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id w:val="-145591017"/>
        <w:docPartObj>
          <w:docPartGallery w:val="Cover Pages"/>
          <w:docPartUnique/>
        </w:docPartObj>
      </w:sdtPr>
      <w:sdtEndPr>
        <w:rPr>
          <w:noProof/>
        </w:rPr>
      </w:sdtEndPr>
      <w:sdtContent>
        <w:p w14:paraId="482AD284" w14:textId="77777777" w:rsidR="0023294E" w:rsidRPr="00AF49E5" w:rsidRDefault="0023294E" w:rsidP="004616FF">
          <w:pPr>
            <w:pStyle w:val="BodyText"/>
            <w:spacing w:after="79"/>
          </w:pPr>
          <w:r>
            <w:rPr>
              <w:noProof/>
              <w:lang w:eastAsia="en-AU"/>
            </w:rPr>
            <mc:AlternateContent>
              <mc:Choice Requires="wps">
                <w:drawing>
                  <wp:anchor distT="0" distB="0" distL="114300" distR="114300" simplePos="0" relativeHeight="251658243" behindDoc="0" locked="1" layoutInCell="1" allowOverlap="1" wp14:anchorId="482AD2F2" wp14:editId="482AD2F3">
                    <wp:simplePos x="0" y="0"/>
                    <wp:positionH relativeFrom="page">
                      <wp:align>right</wp:align>
                    </wp:positionH>
                    <wp:positionV relativeFrom="page">
                      <wp:align>top</wp:align>
                    </wp:positionV>
                    <wp:extent cx="108000" cy="10710000"/>
                    <wp:effectExtent l="0" t="0" r="6350" b="0"/>
                    <wp:wrapNone/>
                    <wp:docPr id="70" name="Rectangle 70"/>
                    <wp:cNvGraphicFramePr/>
                    <a:graphic xmlns:a="http://schemas.openxmlformats.org/drawingml/2006/main">
                      <a:graphicData uri="http://schemas.microsoft.com/office/word/2010/wordprocessingShape">
                        <wps:wsp>
                          <wps:cNvSpPr/>
                          <wps:spPr>
                            <a:xfrm>
                              <a:off x="0" y="0"/>
                              <a:ext cx="108000" cy="10710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DA627B" id="Rectangle 70" o:spid="_x0000_s1026" style="position:absolute;margin-left:-42.7pt;margin-top:0;width:8.5pt;height:843.3pt;z-index:251658243;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" fillcolor="white [3212]" stroked="f" strokeweight="1pt">
                    <w10:wrap anchorx="page" anchory="page"/>
                    <w10:anchorlock/>
                  </v:rect>
                </w:pict>
              </mc:Fallback>
            </mc:AlternateContent>
          </w:r>
          <w:r>
            <w:rPr>
              <w:noProof/>
              <w:lang w:eastAsia="en-AU"/>
            </w:rPr>
            <mc:AlternateContent>
              <mc:Choice Requires="wps">
                <w:drawing>
                  <wp:anchor distT="45720" distB="45720" distL="114300" distR="114300" simplePos="0" relativeHeight="251658240" behindDoc="1" locked="1" layoutInCell="1" allowOverlap="1" wp14:anchorId="482AD2F4" wp14:editId="482AD2F5">
                    <wp:simplePos x="0" y="0"/>
                    <wp:positionH relativeFrom="page">
                      <wp:align>left</wp:align>
                    </wp:positionH>
                    <wp:positionV relativeFrom="page">
                      <wp:align>top</wp:align>
                    </wp:positionV>
                    <wp:extent cx="7559675" cy="722630"/>
                    <wp:effectExtent l="0" t="0" r="3175" b="1270"/>
                    <wp:wrapNone/>
                    <wp:docPr id="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9675" cy="722671"/>
                            </a:xfrm>
                            <a:prstGeom prst="rect">
                              <a:avLst/>
                            </a:prstGeom>
                            <a:solidFill>
                              <a:schemeClr val="bg1"/>
                            </a:solidFill>
                            <a:ln w="9525">
                              <a:noFill/>
                              <a:miter lim="800000"/>
                              <a:headEnd/>
                              <a:tailEnd/>
                            </a:ln>
                          </wps:spPr>
                          <wps:txbx>
                            <w:txbxContent>
                              <w:p w14:paraId="482AD329" w14:textId="62FDEA2D" w:rsidR="002407EE" w:rsidRPr="009B4379" w:rsidRDefault="00317609" w:rsidP="009B4379">
                                <w:pPr>
                                  <w:pStyle w:val="ProtectiveMarking"/>
                                </w:pPr>
                                <w:sdt>
                                  <w:sdtPr>
                                    <w:alias w:val="Classification"/>
                                    <w:tag w:val="Classification"/>
                                    <w:id w:val="1646008861"/>
                                    <w:dataBinding w:xpath="/root[1]/Classification[1]" w:storeItemID="{F533AE62-A212-4B26-92DA-A3B336E8AE06}"/>
                                    <w:dropDownList w:lastValue="OFFICIAL">
                                      <w:listItem w:displayText="Choose Classification" w:value="Choose Classification"/>
                                      <w:listItem w:value="None"/>
                                      <w:listItem w:displayText="UNOFFICIAL" w:value="UNOFFICIAL"/>
                                      <w:listItem w:displayText="OFFICIAL" w:value="OFFICIAL"/>
                                      <w:listItem w:displayText="OFFICIAL: SENSITIVE" w:value="OFFICIAL: SENSITIVE"/>
                                      <w:listItem w:displayText="PROTECTED" w:value="PROTECTED"/>
                                      <w:listItem w:displayText="SECRET" w:value="SECRET"/>
                                      <w:listItem w:displayText="TOP SECRET AND CODEWORD" w:value="TOP SECRET AND CODEWORD"/>
                                    </w:dropDownList>
                                  </w:sdtPr>
                                  <w:sdtEndPr/>
                                  <w:sdtContent>
                                    <w:r w:rsidR="002407EE">
                                      <w:t>OFFICIAL</w:t>
                                    </w:r>
                                  </w:sdtContent>
                                </w:sdt>
                              </w:p>
                            </w:txbxContent>
                          </wps:txbx>
                          <wps:bodyPr rot="0" vert="horz" wrap="square" lIns="0" tIns="36000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2AD2F4" id="_x0000_t202" coordsize="21600,21600" o:spt="202" path="m,l,21600r21600,l21600,xe">
                    <v:stroke joinstyle="miter"/>
                    <v:path gradientshapeok="t" o:connecttype="rect"/>
                  </v:shapetype>
                  <v:shape id="_x0000_s1026" type="#_x0000_t202" style="position:absolute;margin-left:0;margin-top:0;width:595.25pt;height:56.9pt;z-index:-251658240;visibility:visible;mso-wrap-style:square;mso-width-percent:0;mso-height-percent:0;mso-wrap-distance-left:9pt;mso-wrap-distance-top:3.6pt;mso-wrap-distance-right:9pt;mso-wrap-distance-bottom:3.6pt;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" fillcolor="white [3212]" stroked="f">
                    <v:textbox inset="0,10mm,0,0">
                      <w:txbxContent>
                        <w:p w14:paraId="482AD329" w14:textId="62FDEA2D" w:rsidR="002407EE" w:rsidRPr="009B4379" w:rsidRDefault="002407EE" w:rsidP="009B4379">
                          <w:pPr>
                            <w:pStyle w:val="ProtectiveMarking"/>
                          </w:pPr>
                          <w:sdt>
                            <w:sdtPr>
                              <w:alias w:val="Classification"/>
                              <w:tag w:val="Classification"/>
                              <w:id w:val="1646008861"/>
                              <w:dataBinding w:xpath="/root[1]/Classification[1]" w:storeItemID="{F533AE62-A212-4B26-92DA-A3B336E8AE06}"/>
                              <w:dropDownList w:lastValue="OFFICIAL">
                                <w:listItem w:displayText="Choose Classification" w:value="Choose Classification"/>
                                <w:listItem w:value="None"/>
                                <w:listItem w:displayText="UNOFFICIAL" w:value="UNOFFICIAL"/>
                                <w:listItem w:displayText="OFFICIAL" w:value="OFFICIAL"/>
                                <w:listItem w:displayText="OFFICIAL: SENSITIVE" w:value="OFFICIAL: SENSITIVE"/>
                                <w:listItem w:displayText="PROTECTED" w:value="PROTECTED"/>
                                <w:listItem w:displayText="SECRET" w:value="SECRET"/>
                                <w:listItem w:displayText="TOP SECRET AND CODEWORD" w:value="TOP SECRET AND CODEWORD"/>
                              </w:dropDownList>
                            </w:sdtPr>
                            <w:sdtContent>
                              <w:r>
                                <w:t>OFFICIAL</w:t>
                              </w:r>
                            </w:sdtContent>
                          </w:sdt>
                        </w:p>
                      </w:txbxContent>
                    </v:textbox>
                    <w10:wrap anchorx="page" anchory="page"/>
                    <w10:anchorlock/>
                  </v:shape>
                </w:pict>
              </mc:Fallback>
            </mc:AlternateContent>
          </w:r>
          <w:r w:rsidRPr="004616FF">
            <w:rPr>
              <w:noProof/>
              <w:lang w:eastAsia="en-AU"/>
            </w:rPr>
            <mc:AlternateContent>
              <mc:Choice Requires="wps">
                <w:drawing>
                  <wp:anchor distT="45720" distB="45720" distL="114300" distR="114300" simplePos="0" relativeHeight="251658244" behindDoc="1" locked="1" layoutInCell="1" allowOverlap="1" wp14:anchorId="482AD2F6" wp14:editId="482AD2F7">
                    <wp:simplePos x="0" y="0"/>
                    <wp:positionH relativeFrom="page">
                      <wp:posOffset>0</wp:posOffset>
                    </wp:positionH>
                    <wp:positionV relativeFrom="page">
                      <wp:posOffset>9970770</wp:posOffset>
                    </wp:positionV>
                    <wp:extent cx="7560945" cy="719455"/>
                    <wp:effectExtent l="0" t="0" r="1905" b="4445"/>
                    <wp:wrapNone/>
                    <wp:docPr id="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719455"/>
                            </a:xfrm>
                            <a:prstGeom prst="rect">
                              <a:avLst/>
                            </a:prstGeom>
                            <a:solidFill>
                              <a:sysClr val="window" lastClr="FFFFFF"/>
                            </a:solidFill>
                            <a:ln w="9525">
                              <a:noFill/>
                              <a:miter lim="800000"/>
                              <a:headEnd/>
                              <a:tailEnd/>
                            </a:ln>
                          </wps:spPr>
                          <wps:txbx>
                            <w:txbxContent>
                              <w:p w14:paraId="482AD32A" w14:textId="12DE6379" w:rsidR="002407EE" w:rsidRPr="00543FDE" w:rsidRDefault="00317609" w:rsidP="004616FF">
                                <w:pPr>
                                  <w:pStyle w:val="ProtectiveMarking"/>
                                </w:pPr>
                                <w:sdt>
                                  <w:sdtPr>
                                    <w:alias w:val="Classification"/>
                                    <w:tag w:val="Classification"/>
                                    <w:id w:val="-79909348"/>
                                    <w:dataBinding w:xpath="/root[1]/Classification[1]" w:storeItemID="{F533AE62-A212-4B26-92DA-A3B336E8AE06}"/>
                                    <w:dropDownList w:lastValue="OFFICIAL">
                                      <w:listItem w:displayText="Choose Classification" w:value="Choose Classification"/>
                                      <w:listItem w:value="None"/>
                                      <w:listItem w:displayText="UNOFFICIAL" w:value="UNOFFICIAL"/>
                                      <w:listItem w:displayText="OFFICIAL" w:value="OFFICIAL"/>
                                      <w:listItem w:displayText="OFFICIAL: SENSITIVE" w:value="OFFICIAL: SENSITIVE"/>
                                      <w:listItem w:displayText="PROTECTED" w:value="PROTECTED"/>
                                      <w:listItem w:displayText="SECRET" w:value="SECRET"/>
                                      <w:listItem w:displayText="TOP SECRET AND CODEWORD" w:value="TOP SECRET AND CODEWORD"/>
                                    </w:dropDownList>
                                  </w:sdtPr>
                                  <w:sdtEndPr/>
                                  <w:sdtContent>
                                    <w:r w:rsidR="002407EE">
                                      <w:t>OFFICIAL</w:t>
                                    </w:r>
                                  </w:sdtContent>
                                </w:sdt>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82AD2F6" id="_x0000_s1027" type="#_x0000_t202" style="position:absolute;margin-left:0;margin-top:785.1pt;width:595.35pt;height:56.65pt;z-index:-251658236;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" fillcolor="window" stroked="f">
                    <v:textbox inset="0,0,0,0">
                      <w:txbxContent>
                        <w:p w14:paraId="482AD32A" w14:textId="12DE6379" w:rsidR="002407EE" w:rsidRPr="00543FDE" w:rsidRDefault="002407EE" w:rsidP="004616FF">
                          <w:pPr>
                            <w:pStyle w:val="ProtectiveMarking"/>
                          </w:pPr>
                          <w:sdt>
                            <w:sdtPr>
                              <w:alias w:val="Classification"/>
                              <w:tag w:val="Classification"/>
                              <w:id w:val="-79909348"/>
                              <w:dataBinding w:xpath="/root[1]/Classification[1]" w:storeItemID="{F533AE62-A212-4B26-92DA-A3B336E8AE06}"/>
                              <w:dropDownList w:lastValue="OFFICIAL">
                                <w:listItem w:displayText="Choose Classification" w:value="Choose Classification"/>
                                <w:listItem w:value="None"/>
                                <w:listItem w:displayText="UNOFFICIAL" w:value="UNOFFICIAL"/>
                                <w:listItem w:displayText="OFFICIAL" w:value="OFFICIAL"/>
                                <w:listItem w:displayText="OFFICIAL: SENSITIVE" w:value="OFFICIAL: SENSITIVE"/>
                                <w:listItem w:displayText="PROTECTED" w:value="PROTECTED"/>
                                <w:listItem w:displayText="SECRET" w:value="SECRET"/>
                                <w:listItem w:displayText="TOP SECRET AND CODEWORD" w:value="TOP SECRET AND CODEWORD"/>
                              </w:dropDownList>
                            </w:sdtPr>
                            <w:sdtContent>
                              <w:r>
                                <w:t>OFFICIAL</w:t>
                              </w:r>
                            </w:sdtContent>
                          </w:sdt>
                        </w:p>
                      </w:txbxContent>
                    </v:textbox>
                    <w10:wrap anchorx="page" anchory="page"/>
                    <w10:anchorlock/>
                  </v:shape>
                </w:pict>
              </mc:Fallback>
            </mc:AlternateContent>
          </w:r>
        </w:p>
        <w:p w14:paraId="482AD286" w14:textId="77777777" w:rsidR="0023294E" w:rsidRPr="004616FF" w:rsidRDefault="0023294E" w:rsidP="00AF49E5">
          <w:pPr>
            <w:pStyle w:val="BodyText"/>
            <w:spacing w:after="79"/>
            <w:rPr>
              <w:caps/>
            </w:rPr>
            <w:sectPr w:rsidR="0023294E" w:rsidRPr="004616FF" w:rsidSect="00AF49E5">
              <w:headerReference w:type="default" r:id="rId12"/>
              <w:footerReference w:type="default" r:id="rId13"/>
              <w:headerReference w:type="first" r:id="rId14"/>
              <w:footerReference w:type="first" r:id="rId15"/>
              <w:pgSz w:w="11906" w:h="16838"/>
              <w:pgMar w:top="426" w:right="851" w:bottom="1135" w:left="851" w:header="567" w:footer="57" w:gutter="0"/>
              <w:pgNumType w:start="0"/>
              <w:cols w:space="708"/>
              <w:titlePg/>
              <w:docGrid w:linePitch="360"/>
            </w:sectPr>
          </w:pPr>
          <w:r w:rsidRPr="00657D2D">
            <w:rPr>
              <w:noProof/>
            </w:rPr>
            <w:t xml:space="preserve"> </w:t>
          </w:r>
          <w:r w:rsidRPr="00657D2D">
            <w:rPr>
              <w:noProof/>
              <w:lang w:eastAsia="en-AU"/>
            </w:rPr>
            <mc:AlternateContent>
              <mc:Choice Requires="wps">
                <w:drawing>
                  <wp:anchor distT="0" distB="0" distL="182880" distR="182880" simplePos="0" relativeHeight="251658241" behindDoc="0" locked="1" layoutInCell="1" allowOverlap="1" wp14:anchorId="482AD2FA" wp14:editId="52A16D95">
                    <wp:simplePos x="0" y="0"/>
                    <wp:positionH relativeFrom="margin">
                      <wp:posOffset>-8890</wp:posOffset>
                    </wp:positionH>
                    <wp:positionV relativeFrom="page">
                      <wp:posOffset>1828800</wp:posOffset>
                    </wp:positionV>
                    <wp:extent cx="6494145" cy="3780000"/>
                    <wp:effectExtent l="0" t="0" r="1905" b="11430"/>
                    <wp:wrapSquare wrapText="bothSides"/>
                    <wp:docPr id="73" name="Text Box 73"/>
                    <wp:cNvGraphicFramePr/>
                    <a:graphic xmlns:a="http://schemas.openxmlformats.org/drawingml/2006/main">
                      <a:graphicData uri="http://schemas.microsoft.com/office/word/2010/wordprocessingShape">
                        <wps:wsp>
                          <wps:cNvSpPr txBox="1"/>
                          <wps:spPr>
                            <a:xfrm>
                              <a:off x="0" y="0"/>
                              <a:ext cx="6494145" cy="378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2AD32B" w14:textId="341DDA7A" w:rsidR="002407EE" w:rsidRPr="00423E92" w:rsidRDefault="00317609" w:rsidP="003C6961">
                                <w:pPr>
                                  <w:pStyle w:val="CoverTitle"/>
                                  <w:spacing w:before="26" w:after="371"/>
                                </w:pPr>
                                <w:sdt>
                                  <w:sdtPr>
                                    <w:alias w:val="Document Heading"/>
                                    <w:tag w:val="DH"/>
                                    <w:id w:val="-1577504962"/>
                                    <w:dataBinding w:xpath="/root[1]/DH[1]" w:storeItemID="{F533AE62-A212-4B26-92DA-A3B336E8AE06}"/>
                                    <w:text w:multiLine="1"/>
                                  </w:sdtPr>
                                  <w:sdtEndPr/>
                                  <w:sdtContent>
                                    <w:r w:rsidR="002407EE">
                                      <w:t>Accreditation Framework</w:t>
                                    </w:r>
                                  </w:sdtContent>
                                </w:sdt>
                              </w:p>
                              <w:sdt>
                                <w:sdtPr>
                                  <w:alias w:val="Byline"/>
                                  <w:tag w:val="Byline"/>
                                  <w:id w:val="-1311241664"/>
                                  <w:dataBinding w:xpath="/root[1]/Byline[1]" w:storeItemID="{F533AE62-A212-4B26-92DA-A3B336E8AE06}"/>
                                  <w:text w:multiLine="1"/>
                                </w:sdtPr>
                                <w:sdtEndPr/>
                                <w:sdtContent>
                                  <w:p w14:paraId="482AD32C" w14:textId="6E1D6864" w:rsidR="002407EE" w:rsidRPr="00AF49E5" w:rsidRDefault="002407EE" w:rsidP="00AF49E5">
                                    <w:pPr>
                                      <w:pStyle w:val="CoverByline"/>
                                      <w:spacing w:after="238"/>
                                    </w:pPr>
                                    <w:r>
                                      <w:t>Discussion Paper</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82AD2FA" id="Text Box 73" o:spid="_x0000_s1028" type="#_x0000_t202" style="position:absolute;margin-left:-.7pt;margin-top:2in;width:511.35pt;height:297.65pt;z-index:251658241;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" filled="f" stroked="f" strokeweight=".5pt">
                    <v:textbox inset="0,0,0,0">
                      <w:txbxContent>
                        <w:p w14:paraId="482AD32B" w14:textId="341DDA7A" w:rsidR="002407EE" w:rsidRPr="00423E92" w:rsidRDefault="002407EE" w:rsidP="003C6961">
                          <w:pPr>
                            <w:pStyle w:val="CoverTitle"/>
                            <w:spacing w:before="26" w:after="371"/>
                          </w:pPr>
                          <w:sdt>
                            <w:sdtPr>
                              <w:alias w:val="Document Heading"/>
                              <w:tag w:val="DH"/>
                              <w:id w:val="-1577504962"/>
                              <w:dataBinding w:xpath="/root[1]/DH[1]" w:storeItemID="{F533AE62-A212-4B26-92DA-A3B336E8AE06}"/>
                              <w:text w:multiLine="1"/>
                            </w:sdtPr>
                            <w:sdtContent>
                              <w:r>
                                <w:t>Accreditation Framework</w:t>
                              </w:r>
                            </w:sdtContent>
                          </w:sdt>
                        </w:p>
                        <w:sdt>
                          <w:sdtPr>
                            <w:alias w:val="Byline"/>
                            <w:tag w:val="Byline"/>
                            <w:id w:val="-1311241664"/>
                            <w:dataBinding w:xpath="/root[1]/Byline[1]" w:storeItemID="{F533AE62-A212-4B26-92DA-A3B336E8AE06}"/>
                            <w:text w:multiLine="1"/>
                          </w:sdtPr>
                          <w:sdtContent>
                            <w:p w14:paraId="482AD32C" w14:textId="6E1D6864" w:rsidR="002407EE" w:rsidRPr="00AF49E5" w:rsidRDefault="002407EE" w:rsidP="00AF49E5">
                              <w:pPr>
                                <w:pStyle w:val="CoverByline"/>
                                <w:spacing w:after="238"/>
                              </w:pPr>
                              <w:r>
                                <w:t>Discussion Paper</w:t>
                              </w:r>
                            </w:p>
                          </w:sdtContent>
                        </w:sdt>
                      </w:txbxContent>
                    </v:textbox>
                    <w10:wrap type="square" anchorx="margin" anchory="page"/>
                    <w10:anchorlock/>
                  </v:shape>
                </w:pict>
              </mc:Fallback>
            </mc:AlternateContent>
          </w:r>
          <w:r>
            <w:rPr>
              <w:noProof/>
              <w:lang w:eastAsia="en-AU"/>
            </w:rPr>
            <w:drawing>
              <wp:anchor distT="0" distB="0" distL="114300" distR="114300" simplePos="0" relativeHeight="251658245" behindDoc="0" locked="1" layoutInCell="1" allowOverlap="1" wp14:anchorId="482AD2FC" wp14:editId="482AD2FD">
                <wp:simplePos x="0" y="0"/>
                <wp:positionH relativeFrom="margin">
                  <wp:posOffset>0</wp:posOffset>
                </wp:positionH>
                <wp:positionV relativeFrom="page">
                  <wp:posOffset>1301750</wp:posOffset>
                </wp:positionV>
                <wp:extent cx="3203575" cy="521970"/>
                <wp:effectExtent l="0" t="0" r="0" b="0"/>
                <wp:wrapSquare wrapText="bothSides"/>
                <wp:docPr id="77" name="Graphic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M&amp;C_strip white.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xmlns:arto="http://schemas.microsoft.com/office/word/2006/arto" r:embed="rId19"/>
                            </a:ext>
                          </a:extLst>
                        </a:blip>
                        <a:stretch>
                          <a:fillRect/>
                        </a:stretch>
                      </pic:blipFill>
                      <pic:spPr>
                        <a:xfrm>
                          <a:off x="0" y="0"/>
                          <a:ext cx="3203575" cy="521970"/>
                        </a:xfrm>
                        <a:prstGeom prst="rect">
                          <a:avLst/>
                        </a:prstGeom>
                      </pic:spPr>
                    </pic:pic>
                  </a:graphicData>
                </a:graphic>
                <wp14:sizeRelH relativeFrom="margin">
                  <wp14:pctWidth>0</wp14:pctWidth>
                </wp14:sizeRelH>
                <wp14:sizeRelV relativeFrom="margin">
                  <wp14:pctHeight>0</wp14:pctHeight>
                </wp14:sizeRelV>
              </wp:anchor>
            </w:drawing>
          </w:r>
          <w:r w:rsidRPr="007660B9">
            <w:rPr>
              <w:noProof/>
              <w:lang w:eastAsia="en-AU"/>
            </w:rPr>
            <mc:AlternateContent>
              <mc:Choice Requires="wps">
                <w:drawing>
                  <wp:anchor distT="0" distB="0" distL="114300" distR="114300" simplePos="0" relativeHeight="251658242" behindDoc="1" locked="1" layoutInCell="1" allowOverlap="1" wp14:anchorId="482AD2FE" wp14:editId="02107034">
                    <wp:simplePos x="0" y="0"/>
                    <wp:positionH relativeFrom="page">
                      <wp:posOffset>104775</wp:posOffset>
                    </wp:positionH>
                    <wp:positionV relativeFrom="page">
                      <wp:posOffset>723900</wp:posOffset>
                    </wp:positionV>
                    <wp:extent cx="7343775" cy="9251950"/>
                    <wp:effectExtent l="0" t="0" r="9525" b="6350"/>
                    <wp:wrapNone/>
                    <wp:docPr id="74" name="Rectangle 74"/>
                    <wp:cNvGraphicFramePr/>
                    <a:graphic xmlns:a="http://schemas.openxmlformats.org/drawingml/2006/main">
                      <a:graphicData uri="http://schemas.microsoft.com/office/word/2010/wordprocessingShape">
                        <wps:wsp>
                          <wps:cNvSpPr/>
                          <wps:spPr>
                            <a:xfrm>
                              <a:off x="0" y="0"/>
                              <a:ext cx="7343775" cy="9251950"/>
                            </a:xfrm>
                            <a:prstGeom prst="rect">
                              <a:avLst/>
                            </a:prstGeom>
                            <a:gradFill>
                              <a:gsLst>
                                <a:gs pos="0">
                                  <a:srgbClr val="014463"/>
                                </a:gs>
                                <a:gs pos="100000">
                                  <a:srgbClr val="25303B"/>
                                </a:gs>
                              </a:gsLst>
                              <a:lin ang="0" scaled="0"/>
                            </a:gra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A60A18" id="Rectangle 74" o:spid="_x0000_s1026" style="position:absolute;margin-left:8.25pt;margin-top:57pt;width:578.25pt;height:728.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" fillcolor="#014463" stroked="f" strokeweight="1pt">
                    <v:fill color2="#25303b" angle="90" focus="100%" type="gradient">
                      <o:fill v:ext="view" type="gradientUnscaled"/>
                    </v:fill>
                    <w10:wrap anchorx="page" anchory="page"/>
                    <w10:anchorlock/>
                  </v:rect>
                </w:pict>
              </mc:Fallback>
            </mc:AlternateContent>
          </w:r>
        </w:p>
      </w:sdtContent>
    </w:sdt>
    <w:p w14:paraId="77E02409" w14:textId="77777777" w:rsidR="008F03DB" w:rsidRDefault="008F03DB" w:rsidP="008F03DB">
      <w:pPr>
        <w:pStyle w:val="Pa2"/>
        <w:spacing w:after="40"/>
      </w:pPr>
    </w:p>
    <w:p w14:paraId="61499557" w14:textId="77777777" w:rsidR="008F03DB" w:rsidRDefault="008F03DB" w:rsidP="008F03DB">
      <w:pPr>
        <w:pStyle w:val="Pa2"/>
        <w:spacing w:after="40"/>
      </w:pPr>
    </w:p>
    <w:p w14:paraId="2BB3C254" w14:textId="77777777" w:rsidR="008F03DB" w:rsidRDefault="008F03DB" w:rsidP="008F03DB">
      <w:pPr>
        <w:pStyle w:val="Pa2"/>
        <w:spacing w:after="40"/>
      </w:pPr>
    </w:p>
    <w:p w14:paraId="048DE362" w14:textId="77777777" w:rsidR="008F03DB" w:rsidRDefault="008F03DB" w:rsidP="008F03DB">
      <w:pPr>
        <w:pStyle w:val="Pa2"/>
        <w:spacing w:after="40"/>
      </w:pPr>
    </w:p>
    <w:p w14:paraId="291427BA" w14:textId="77777777" w:rsidR="008F03DB" w:rsidRDefault="008F03DB" w:rsidP="008F03DB">
      <w:pPr>
        <w:pStyle w:val="Pa2"/>
        <w:spacing w:after="40"/>
      </w:pPr>
    </w:p>
    <w:p w14:paraId="5776A95B" w14:textId="77777777" w:rsidR="008F03DB" w:rsidRDefault="008F03DB" w:rsidP="008F03DB">
      <w:pPr>
        <w:pStyle w:val="Pa2"/>
        <w:spacing w:after="40"/>
      </w:pPr>
    </w:p>
    <w:p w14:paraId="74599335" w14:textId="77777777" w:rsidR="008F03DB" w:rsidRDefault="008F03DB" w:rsidP="008F03DB">
      <w:pPr>
        <w:pStyle w:val="Pa2"/>
        <w:spacing w:after="40"/>
      </w:pPr>
    </w:p>
    <w:p w14:paraId="10753798" w14:textId="77777777" w:rsidR="008F03DB" w:rsidRDefault="008F03DB" w:rsidP="008F03DB">
      <w:pPr>
        <w:pStyle w:val="Pa2"/>
        <w:spacing w:after="40"/>
      </w:pPr>
    </w:p>
    <w:p w14:paraId="7454F697" w14:textId="77777777" w:rsidR="008F03DB" w:rsidRDefault="008F03DB" w:rsidP="008F03DB">
      <w:pPr>
        <w:pStyle w:val="Pa2"/>
        <w:spacing w:after="40"/>
      </w:pPr>
    </w:p>
    <w:p w14:paraId="3BB9F49A" w14:textId="77777777" w:rsidR="008F03DB" w:rsidRDefault="008F03DB" w:rsidP="008F03DB">
      <w:pPr>
        <w:pStyle w:val="Pa2"/>
        <w:spacing w:after="40"/>
      </w:pPr>
    </w:p>
    <w:p w14:paraId="46503B3D" w14:textId="77777777" w:rsidR="008F03DB" w:rsidRDefault="008F03DB" w:rsidP="008F03DB">
      <w:pPr>
        <w:pStyle w:val="Pa2"/>
        <w:spacing w:after="40"/>
      </w:pPr>
    </w:p>
    <w:p w14:paraId="1462D6E8" w14:textId="77777777" w:rsidR="008F03DB" w:rsidRDefault="008F03DB" w:rsidP="008F03DB">
      <w:pPr>
        <w:pStyle w:val="Pa2"/>
        <w:spacing w:after="40"/>
      </w:pPr>
    </w:p>
    <w:p w14:paraId="6D1C27D6" w14:textId="77777777" w:rsidR="008F03DB" w:rsidRDefault="008F03DB" w:rsidP="008F03DB">
      <w:pPr>
        <w:pStyle w:val="Pa2"/>
        <w:spacing w:after="40"/>
      </w:pPr>
    </w:p>
    <w:p w14:paraId="551FCE16" w14:textId="77777777" w:rsidR="008F03DB" w:rsidRDefault="008F03DB" w:rsidP="008F03DB">
      <w:pPr>
        <w:pStyle w:val="Pa2"/>
        <w:spacing w:after="40"/>
      </w:pPr>
    </w:p>
    <w:p w14:paraId="329E07C0" w14:textId="77777777" w:rsidR="008F03DB" w:rsidRDefault="008F03DB" w:rsidP="008F03DB">
      <w:pPr>
        <w:pStyle w:val="Pa2"/>
        <w:spacing w:after="40"/>
      </w:pPr>
    </w:p>
    <w:p w14:paraId="5E24EE24" w14:textId="77777777" w:rsidR="008F03DB" w:rsidRDefault="008F03DB" w:rsidP="008F03DB">
      <w:pPr>
        <w:pStyle w:val="Pa2"/>
        <w:spacing w:after="40"/>
      </w:pPr>
    </w:p>
    <w:p w14:paraId="2E0C3959" w14:textId="77777777" w:rsidR="008F03DB" w:rsidRDefault="008F03DB" w:rsidP="008F03DB">
      <w:pPr>
        <w:pStyle w:val="Pa2"/>
        <w:spacing w:after="40"/>
      </w:pPr>
    </w:p>
    <w:p w14:paraId="0269C68D" w14:textId="77777777" w:rsidR="008F03DB" w:rsidRDefault="008F03DB" w:rsidP="008F03DB">
      <w:pPr>
        <w:pStyle w:val="Pa2"/>
        <w:spacing w:after="40"/>
      </w:pPr>
    </w:p>
    <w:p w14:paraId="5C548F4A" w14:textId="77777777" w:rsidR="008F03DB" w:rsidRDefault="008F03DB" w:rsidP="008F03DB">
      <w:pPr>
        <w:pStyle w:val="Pa2"/>
        <w:spacing w:after="40"/>
      </w:pPr>
    </w:p>
    <w:p w14:paraId="76795333" w14:textId="77777777" w:rsidR="008F03DB" w:rsidRDefault="008F03DB" w:rsidP="008F03DB">
      <w:pPr>
        <w:pStyle w:val="Pa2"/>
        <w:spacing w:after="40"/>
      </w:pPr>
    </w:p>
    <w:p w14:paraId="73BE6DE9" w14:textId="77777777" w:rsidR="008F03DB" w:rsidRDefault="008F03DB" w:rsidP="008F03DB">
      <w:pPr>
        <w:pStyle w:val="Pa2"/>
        <w:spacing w:after="40"/>
      </w:pPr>
    </w:p>
    <w:p w14:paraId="437281BB" w14:textId="77777777" w:rsidR="008F03DB" w:rsidRDefault="008F03DB" w:rsidP="008F03DB">
      <w:pPr>
        <w:pStyle w:val="Pa2"/>
        <w:spacing w:after="40"/>
      </w:pPr>
    </w:p>
    <w:p w14:paraId="7D890ADC" w14:textId="77777777" w:rsidR="008F03DB" w:rsidRDefault="008F03DB" w:rsidP="008F03DB">
      <w:pPr>
        <w:pStyle w:val="Pa2"/>
        <w:spacing w:after="40"/>
      </w:pPr>
    </w:p>
    <w:p w14:paraId="16673ADD" w14:textId="77777777" w:rsidR="008F03DB" w:rsidRDefault="008F03DB" w:rsidP="008F03DB">
      <w:pPr>
        <w:pStyle w:val="Pa2"/>
        <w:spacing w:after="40"/>
      </w:pPr>
    </w:p>
    <w:p w14:paraId="38F08738" w14:textId="77777777" w:rsidR="008F03DB" w:rsidRDefault="008F03DB" w:rsidP="008F03DB">
      <w:pPr>
        <w:pStyle w:val="Pa2"/>
        <w:spacing w:after="40"/>
      </w:pPr>
    </w:p>
    <w:p w14:paraId="0B660194" w14:textId="77777777" w:rsidR="008F03DB" w:rsidRDefault="008F03DB" w:rsidP="008F03DB">
      <w:pPr>
        <w:pStyle w:val="Pa2"/>
        <w:spacing w:after="40"/>
      </w:pPr>
    </w:p>
    <w:p w14:paraId="74DE61FF" w14:textId="77777777" w:rsidR="008F03DB" w:rsidRDefault="008F03DB" w:rsidP="008F03DB">
      <w:pPr>
        <w:pStyle w:val="Pa2"/>
        <w:spacing w:after="40"/>
      </w:pPr>
    </w:p>
    <w:p w14:paraId="33D24C53" w14:textId="77777777" w:rsidR="008F03DB" w:rsidRDefault="008F03DB" w:rsidP="008F03DB">
      <w:pPr>
        <w:pStyle w:val="Pa2"/>
        <w:spacing w:after="40"/>
      </w:pPr>
    </w:p>
    <w:p w14:paraId="61A31A7B" w14:textId="77777777" w:rsidR="008F03DB" w:rsidRDefault="008F03DB" w:rsidP="008F03DB">
      <w:pPr>
        <w:pStyle w:val="Pa2"/>
        <w:spacing w:after="40"/>
      </w:pPr>
    </w:p>
    <w:p w14:paraId="170F9B0A" w14:textId="77777777" w:rsidR="008F03DB" w:rsidRDefault="008F03DB" w:rsidP="008F03DB">
      <w:pPr>
        <w:pStyle w:val="Pa2"/>
        <w:spacing w:after="40"/>
      </w:pPr>
    </w:p>
    <w:p w14:paraId="594E2D27" w14:textId="77777777" w:rsidR="008F03DB" w:rsidRDefault="008F03DB" w:rsidP="008F03DB">
      <w:pPr>
        <w:pStyle w:val="Pa2"/>
        <w:spacing w:after="40"/>
      </w:pPr>
    </w:p>
    <w:p w14:paraId="706A6542" w14:textId="77777777" w:rsidR="008F03DB" w:rsidRDefault="008F03DB" w:rsidP="008F03DB">
      <w:pPr>
        <w:pStyle w:val="Pa2"/>
        <w:spacing w:after="40"/>
      </w:pPr>
    </w:p>
    <w:p w14:paraId="210653E9" w14:textId="77777777" w:rsidR="008F03DB" w:rsidRDefault="008F03DB" w:rsidP="008F03DB">
      <w:pPr>
        <w:pStyle w:val="Pa2"/>
        <w:spacing w:after="40"/>
      </w:pPr>
    </w:p>
    <w:p w14:paraId="78D95B37" w14:textId="728630AD" w:rsidR="008F03DB" w:rsidRDefault="008F03DB" w:rsidP="008F03DB">
      <w:pPr>
        <w:pStyle w:val="Pa2"/>
        <w:spacing w:after="40"/>
        <w:rPr>
          <w:rFonts w:cs="Rubik"/>
          <w:color w:val="57585A"/>
          <w:sz w:val="12"/>
          <w:szCs w:val="12"/>
        </w:rPr>
      </w:pPr>
      <w:r>
        <w:rPr>
          <w:rFonts w:cs="Rubik"/>
          <w:b/>
          <w:bCs/>
          <w:color w:val="57585A"/>
          <w:sz w:val="12"/>
          <w:szCs w:val="12"/>
        </w:rPr>
        <w:t>Discussion Paper</w:t>
      </w:r>
    </w:p>
    <w:p w14:paraId="458D4EAE" w14:textId="77777777" w:rsidR="008F03DB" w:rsidRDefault="008F03DB" w:rsidP="008F03DB">
      <w:pPr>
        <w:pStyle w:val="Pa3"/>
        <w:spacing w:after="160"/>
        <w:rPr>
          <w:rFonts w:ascii="Rubik Light" w:hAnsi="Rubik Light" w:cs="Rubik Light"/>
          <w:color w:val="57585A"/>
          <w:sz w:val="12"/>
          <w:szCs w:val="12"/>
        </w:rPr>
      </w:pPr>
      <w:r>
        <w:rPr>
          <w:rFonts w:ascii="Rubik Light" w:hAnsi="Rubik Light" w:cs="Rubik Light"/>
          <w:color w:val="57585A"/>
          <w:sz w:val="12"/>
          <w:szCs w:val="12"/>
        </w:rPr>
        <w:t>© Commonwealth of Australia 2020</w:t>
      </w:r>
    </w:p>
    <w:p w14:paraId="5910533C" w14:textId="77777777" w:rsidR="008F03DB" w:rsidRDefault="008F03DB" w:rsidP="008F03DB">
      <w:pPr>
        <w:pStyle w:val="Pa2"/>
        <w:spacing w:after="40"/>
        <w:rPr>
          <w:rFonts w:cs="Rubik"/>
          <w:color w:val="57585A"/>
          <w:sz w:val="12"/>
          <w:szCs w:val="12"/>
        </w:rPr>
      </w:pPr>
      <w:r>
        <w:rPr>
          <w:rFonts w:cs="Rubik"/>
          <w:b/>
          <w:bCs/>
          <w:color w:val="57585A"/>
          <w:sz w:val="12"/>
          <w:szCs w:val="12"/>
        </w:rPr>
        <w:t xml:space="preserve">Copyright Notice </w:t>
      </w:r>
    </w:p>
    <w:p w14:paraId="6255FF75" w14:textId="77777777" w:rsidR="008F03DB" w:rsidRDefault="008F03DB" w:rsidP="008F03DB">
      <w:pPr>
        <w:pStyle w:val="Pa3"/>
        <w:spacing w:after="160"/>
        <w:rPr>
          <w:rFonts w:ascii="Rubik Light" w:hAnsi="Rubik Light" w:cs="Rubik Light"/>
          <w:color w:val="57585A"/>
          <w:sz w:val="12"/>
          <w:szCs w:val="12"/>
        </w:rPr>
      </w:pPr>
      <w:r>
        <w:rPr>
          <w:rFonts w:ascii="Rubik Light" w:hAnsi="Rubik Light" w:cs="Rubik Light"/>
          <w:color w:val="57585A"/>
          <w:sz w:val="12"/>
          <w:szCs w:val="12"/>
        </w:rPr>
        <w:t xml:space="preserve">With the exception of the Commonwealth Coat of Arms, this work is licensed under a Creative Commons Attribution 4.0 International licence (CC BY 4.0)(https://creativecommons.org/licenses/by/4.0/). </w:t>
      </w:r>
    </w:p>
    <w:p w14:paraId="18362378" w14:textId="77777777" w:rsidR="008F03DB" w:rsidRDefault="008F03DB" w:rsidP="008F03DB">
      <w:pPr>
        <w:pStyle w:val="Pa2"/>
        <w:spacing w:after="40"/>
        <w:rPr>
          <w:rFonts w:cs="Rubik"/>
          <w:color w:val="57585A"/>
          <w:sz w:val="12"/>
          <w:szCs w:val="12"/>
        </w:rPr>
      </w:pPr>
      <w:r>
        <w:rPr>
          <w:rFonts w:cs="Rubik"/>
          <w:b/>
          <w:bCs/>
          <w:color w:val="57585A"/>
          <w:sz w:val="12"/>
          <w:szCs w:val="12"/>
        </w:rPr>
        <w:t xml:space="preserve">Third party copyright </w:t>
      </w:r>
    </w:p>
    <w:p w14:paraId="6FFB5EA6" w14:textId="77777777" w:rsidR="008F03DB" w:rsidRDefault="008F03DB" w:rsidP="008F03DB">
      <w:pPr>
        <w:pStyle w:val="Pa3"/>
        <w:spacing w:after="160"/>
        <w:rPr>
          <w:rFonts w:ascii="Rubik Light" w:hAnsi="Rubik Light" w:cs="Rubik Light"/>
          <w:color w:val="57585A"/>
          <w:sz w:val="12"/>
          <w:szCs w:val="12"/>
        </w:rPr>
      </w:pPr>
      <w:r>
        <w:rPr>
          <w:rFonts w:ascii="Rubik Light" w:hAnsi="Rubik Light" w:cs="Rubik Light"/>
          <w:color w:val="57585A"/>
          <w:sz w:val="12"/>
          <w:szCs w:val="12"/>
        </w:rPr>
        <w:t xml:space="preserve">Wherever a third party holds copyright in this material, the copyright remains with that party. Their permission may be required to use the material. Please contact them directly. </w:t>
      </w:r>
    </w:p>
    <w:p w14:paraId="196AFF04" w14:textId="77777777" w:rsidR="008F03DB" w:rsidRDefault="008F03DB" w:rsidP="008F03DB">
      <w:pPr>
        <w:pStyle w:val="Pa2"/>
        <w:spacing w:after="40"/>
        <w:rPr>
          <w:rFonts w:cs="Rubik"/>
          <w:color w:val="57585A"/>
          <w:sz w:val="12"/>
          <w:szCs w:val="12"/>
        </w:rPr>
      </w:pPr>
      <w:r>
        <w:rPr>
          <w:rFonts w:cs="Rubik"/>
          <w:b/>
          <w:bCs/>
          <w:color w:val="57585A"/>
          <w:sz w:val="12"/>
          <w:szCs w:val="12"/>
        </w:rPr>
        <w:t xml:space="preserve">Attribution </w:t>
      </w:r>
    </w:p>
    <w:p w14:paraId="38C607E8" w14:textId="77777777" w:rsidR="008F03DB" w:rsidRDefault="008F03DB" w:rsidP="008F03DB">
      <w:pPr>
        <w:pStyle w:val="Pa3"/>
        <w:spacing w:after="160"/>
        <w:rPr>
          <w:rFonts w:cs="Rubik"/>
          <w:color w:val="57585A"/>
          <w:sz w:val="12"/>
          <w:szCs w:val="12"/>
        </w:rPr>
      </w:pPr>
      <w:r>
        <w:rPr>
          <w:rFonts w:cs="Rubik"/>
          <w:color w:val="57585A"/>
          <w:sz w:val="12"/>
          <w:szCs w:val="12"/>
        </w:rPr>
        <w:t xml:space="preserve">This publication should be attributed as follows: </w:t>
      </w:r>
    </w:p>
    <w:p w14:paraId="202A25C0" w14:textId="6BA22C9C" w:rsidR="008F03DB" w:rsidRDefault="008F03DB" w:rsidP="008F03DB">
      <w:pPr>
        <w:pStyle w:val="Pa3"/>
        <w:spacing w:after="160"/>
        <w:rPr>
          <w:rFonts w:cs="Rubik"/>
          <w:color w:val="57585A"/>
          <w:sz w:val="12"/>
          <w:szCs w:val="12"/>
        </w:rPr>
      </w:pPr>
      <w:r>
        <w:rPr>
          <w:rFonts w:cs="Rubik"/>
          <w:color w:val="57585A"/>
          <w:sz w:val="12"/>
          <w:szCs w:val="12"/>
        </w:rPr>
        <w:t xml:space="preserve">© Commonwealth of Australia, Department of the Prime Minister and Cabinet, </w:t>
      </w:r>
      <w:r>
        <w:rPr>
          <w:rFonts w:cs="Rubik"/>
          <w:i/>
          <w:iCs/>
          <w:color w:val="57585A"/>
          <w:sz w:val="12"/>
          <w:szCs w:val="12"/>
        </w:rPr>
        <w:t xml:space="preserve">Accreditation Framework Discussion Paper </w:t>
      </w:r>
    </w:p>
    <w:p w14:paraId="0BF701C2" w14:textId="77777777" w:rsidR="008F03DB" w:rsidRDefault="008F03DB" w:rsidP="008F03DB">
      <w:pPr>
        <w:pStyle w:val="Pa2"/>
        <w:spacing w:after="40"/>
        <w:rPr>
          <w:rFonts w:cs="Rubik"/>
          <w:color w:val="57585A"/>
          <w:sz w:val="12"/>
          <w:szCs w:val="12"/>
        </w:rPr>
      </w:pPr>
      <w:r>
        <w:rPr>
          <w:rFonts w:cs="Rubik"/>
          <w:b/>
          <w:bCs/>
          <w:color w:val="57585A"/>
          <w:sz w:val="12"/>
          <w:szCs w:val="12"/>
        </w:rPr>
        <w:t xml:space="preserve">Use of the Coat of Arms </w:t>
      </w:r>
    </w:p>
    <w:p w14:paraId="1E0B1C23" w14:textId="77777777" w:rsidR="008F03DB" w:rsidRDefault="008F03DB" w:rsidP="008F03DB">
      <w:pPr>
        <w:pStyle w:val="Pa3"/>
        <w:spacing w:after="160"/>
        <w:rPr>
          <w:rFonts w:ascii="Rubik Light" w:hAnsi="Rubik Light" w:cs="Rubik Light"/>
          <w:color w:val="57585A"/>
          <w:sz w:val="12"/>
          <w:szCs w:val="12"/>
        </w:rPr>
      </w:pPr>
      <w:r>
        <w:rPr>
          <w:rFonts w:ascii="Rubik Light" w:hAnsi="Rubik Light" w:cs="Rubik Light"/>
          <w:color w:val="57585A"/>
          <w:sz w:val="12"/>
          <w:szCs w:val="12"/>
        </w:rPr>
        <w:t xml:space="preserve">The terms under which the Coat of Arms can be used are detailed on the following website: </w:t>
      </w:r>
    </w:p>
    <w:p w14:paraId="2B432815" w14:textId="77777777" w:rsidR="008F03DB" w:rsidRDefault="008F03DB" w:rsidP="008F03DB">
      <w:pPr>
        <w:pStyle w:val="Pa3"/>
        <w:spacing w:after="160"/>
        <w:rPr>
          <w:rFonts w:ascii="Rubik Light" w:hAnsi="Rubik Light" w:cs="Rubik Light"/>
          <w:color w:val="57585A"/>
          <w:sz w:val="12"/>
          <w:szCs w:val="12"/>
        </w:rPr>
      </w:pPr>
      <w:r>
        <w:rPr>
          <w:rStyle w:val="A3"/>
        </w:rPr>
        <w:t>https://www.pmc.gov.au/government/commonwealth-coat-arms</w:t>
      </w:r>
    </w:p>
    <w:p w14:paraId="4A657E67" w14:textId="77777777" w:rsidR="008F03DB" w:rsidRDefault="008F03DB" w:rsidP="008F03DB">
      <w:pPr>
        <w:pStyle w:val="Pa2"/>
        <w:spacing w:after="40"/>
        <w:rPr>
          <w:rFonts w:cs="Rubik"/>
          <w:color w:val="57585A"/>
          <w:sz w:val="12"/>
          <w:szCs w:val="12"/>
        </w:rPr>
      </w:pPr>
      <w:r>
        <w:rPr>
          <w:rFonts w:cs="Rubik"/>
          <w:b/>
          <w:bCs/>
          <w:color w:val="57585A"/>
          <w:sz w:val="12"/>
          <w:szCs w:val="12"/>
        </w:rPr>
        <w:lastRenderedPageBreak/>
        <w:t xml:space="preserve">Other uses </w:t>
      </w:r>
    </w:p>
    <w:p w14:paraId="32AF07EA" w14:textId="77777777" w:rsidR="008F03DB" w:rsidRDefault="008F03DB" w:rsidP="008F03DB">
      <w:pPr>
        <w:pStyle w:val="Pa3"/>
        <w:spacing w:after="160"/>
        <w:rPr>
          <w:rFonts w:ascii="Rubik Light" w:hAnsi="Rubik Light" w:cs="Rubik Light"/>
          <w:color w:val="57585A"/>
          <w:sz w:val="12"/>
          <w:szCs w:val="12"/>
        </w:rPr>
      </w:pPr>
      <w:r>
        <w:rPr>
          <w:rFonts w:ascii="Rubik Light" w:hAnsi="Rubik Light" w:cs="Rubik Light"/>
          <w:color w:val="57585A"/>
          <w:sz w:val="12"/>
          <w:szCs w:val="12"/>
        </w:rPr>
        <w:t xml:space="preserve">Enquiries regarding this document are welcome at: </w:t>
      </w:r>
    </w:p>
    <w:p w14:paraId="723E4C06" w14:textId="54D4B869" w:rsidR="008F03DB" w:rsidRDefault="008F03DB" w:rsidP="008F03DB">
      <w:r>
        <w:rPr>
          <w:rStyle w:val="A3"/>
        </w:rPr>
        <w:t>https://www.datacommissioner.gov.au/form/contact</w:t>
      </w:r>
      <w:r>
        <w:t xml:space="preserve"> </w:t>
      </w:r>
      <w:r>
        <w:br w:type="page"/>
      </w:r>
    </w:p>
    <w:p w14:paraId="7C6AA102" w14:textId="77777777" w:rsidR="007F38EC" w:rsidRDefault="007F38EC" w:rsidP="00C03307">
      <w:pPr>
        <w:pStyle w:val="BodyText"/>
      </w:pPr>
    </w:p>
    <w:sdt>
      <w:sdtPr>
        <w:rPr>
          <w:rFonts w:asciiTheme="minorHAnsi" w:eastAsiaTheme="minorHAnsi" w:hAnsiTheme="minorHAnsi" w:cstheme="minorBidi"/>
          <w:color w:val="262626" w:themeColor="text1" w:themeTint="D9"/>
          <w:sz w:val="20"/>
          <w:szCs w:val="20"/>
          <w:lang w:val="en-AU"/>
        </w:rPr>
        <w:id w:val="-1675256090"/>
        <w:docPartObj>
          <w:docPartGallery w:val="Table of Contents"/>
          <w:docPartUnique/>
        </w:docPartObj>
      </w:sdtPr>
      <w:sdtEndPr>
        <w:rPr>
          <w:b/>
          <w:bCs/>
          <w:noProof/>
        </w:rPr>
      </w:sdtEndPr>
      <w:sdtContent>
        <w:p w14:paraId="5AF766CF" w14:textId="035E2737" w:rsidR="007F38EC" w:rsidRDefault="007F38EC">
          <w:pPr>
            <w:pStyle w:val="TOCHeading"/>
          </w:pPr>
          <w:r>
            <w:t>Contents</w:t>
          </w:r>
        </w:p>
        <w:p w14:paraId="44427C9B" w14:textId="79B00F7C" w:rsidR="00280D6E" w:rsidRDefault="007F38EC">
          <w:pPr>
            <w:pStyle w:val="TOC1"/>
            <w:tabs>
              <w:tab w:val="left" w:pos="400"/>
              <w:tab w:val="right" w:leader="dot" w:pos="10194"/>
            </w:tabs>
            <w:rPr>
              <w:rFonts w:eastAsiaTheme="minorEastAsia"/>
              <w:noProof/>
              <w:color w:val="auto"/>
              <w:sz w:val="22"/>
              <w:szCs w:val="22"/>
              <w:lang w:eastAsia="zh-CN"/>
            </w:rPr>
          </w:pPr>
          <w:r>
            <w:fldChar w:fldCharType="begin"/>
          </w:r>
          <w:r>
            <w:instrText xml:space="preserve"> TOC \o "1-3" \h \z \u </w:instrText>
          </w:r>
          <w:r>
            <w:fldChar w:fldCharType="separate"/>
          </w:r>
          <w:hyperlink w:anchor="_Toc50914158" w:history="1">
            <w:r w:rsidR="00280D6E" w:rsidRPr="0082294C">
              <w:rPr>
                <w:rStyle w:val="Hyperlink"/>
                <w:noProof/>
              </w:rPr>
              <w:t>1.</w:t>
            </w:r>
            <w:r w:rsidR="00280D6E">
              <w:rPr>
                <w:rFonts w:eastAsiaTheme="minorEastAsia"/>
                <w:noProof/>
                <w:color w:val="auto"/>
                <w:sz w:val="22"/>
                <w:szCs w:val="22"/>
                <w:lang w:eastAsia="zh-CN"/>
              </w:rPr>
              <w:tab/>
            </w:r>
            <w:r w:rsidR="00280D6E" w:rsidRPr="0082294C">
              <w:rPr>
                <w:rStyle w:val="Hyperlink"/>
                <w:noProof/>
              </w:rPr>
              <w:t>Introduction</w:t>
            </w:r>
            <w:r w:rsidR="00280D6E">
              <w:rPr>
                <w:noProof/>
                <w:webHidden/>
              </w:rPr>
              <w:tab/>
            </w:r>
            <w:r w:rsidR="00280D6E">
              <w:rPr>
                <w:noProof/>
                <w:webHidden/>
              </w:rPr>
              <w:fldChar w:fldCharType="begin"/>
            </w:r>
            <w:r w:rsidR="00280D6E">
              <w:rPr>
                <w:noProof/>
                <w:webHidden/>
              </w:rPr>
              <w:instrText xml:space="preserve"> PAGEREF _Toc50914158 \h </w:instrText>
            </w:r>
            <w:r w:rsidR="00280D6E">
              <w:rPr>
                <w:noProof/>
                <w:webHidden/>
              </w:rPr>
            </w:r>
            <w:r w:rsidR="00280D6E">
              <w:rPr>
                <w:noProof/>
                <w:webHidden/>
              </w:rPr>
              <w:fldChar w:fldCharType="separate"/>
            </w:r>
            <w:r w:rsidR="00280D6E">
              <w:rPr>
                <w:noProof/>
                <w:webHidden/>
              </w:rPr>
              <w:t>3</w:t>
            </w:r>
            <w:r w:rsidR="00280D6E">
              <w:rPr>
                <w:noProof/>
                <w:webHidden/>
              </w:rPr>
              <w:fldChar w:fldCharType="end"/>
            </w:r>
          </w:hyperlink>
        </w:p>
        <w:p w14:paraId="45B326BE" w14:textId="37E72694" w:rsidR="00280D6E" w:rsidRDefault="00317609">
          <w:pPr>
            <w:pStyle w:val="TOC2"/>
            <w:tabs>
              <w:tab w:val="left" w:pos="880"/>
              <w:tab w:val="right" w:leader="dot" w:pos="10194"/>
            </w:tabs>
            <w:rPr>
              <w:rFonts w:eastAsiaTheme="minorEastAsia"/>
              <w:noProof/>
              <w:color w:val="auto"/>
              <w:sz w:val="22"/>
              <w:szCs w:val="22"/>
              <w:lang w:eastAsia="zh-CN"/>
            </w:rPr>
          </w:pPr>
          <w:hyperlink w:anchor="_Toc50914159" w:history="1">
            <w:r w:rsidR="00280D6E" w:rsidRPr="0082294C">
              <w:rPr>
                <w:rStyle w:val="Hyperlink"/>
                <w:noProof/>
              </w:rPr>
              <w:t>1.1.</w:t>
            </w:r>
            <w:r w:rsidR="00280D6E">
              <w:rPr>
                <w:rFonts w:eastAsiaTheme="minorEastAsia"/>
                <w:noProof/>
                <w:color w:val="auto"/>
                <w:sz w:val="22"/>
                <w:szCs w:val="22"/>
                <w:lang w:eastAsia="zh-CN"/>
              </w:rPr>
              <w:tab/>
            </w:r>
            <w:r w:rsidR="00280D6E" w:rsidRPr="0082294C">
              <w:rPr>
                <w:rStyle w:val="Hyperlink"/>
                <w:noProof/>
              </w:rPr>
              <w:t>What we heard</w:t>
            </w:r>
            <w:r w:rsidR="00280D6E">
              <w:rPr>
                <w:noProof/>
                <w:webHidden/>
              </w:rPr>
              <w:tab/>
            </w:r>
            <w:r w:rsidR="00280D6E">
              <w:rPr>
                <w:noProof/>
                <w:webHidden/>
              </w:rPr>
              <w:fldChar w:fldCharType="begin"/>
            </w:r>
            <w:r w:rsidR="00280D6E">
              <w:rPr>
                <w:noProof/>
                <w:webHidden/>
              </w:rPr>
              <w:instrText xml:space="preserve"> PAGEREF _Toc50914159 \h </w:instrText>
            </w:r>
            <w:r w:rsidR="00280D6E">
              <w:rPr>
                <w:noProof/>
                <w:webHidden/>
              </w:rPr>
            </w:r>
            <w:r w:rsidR="00280D6E">
              <w:rPr>
                <w:noProof/>
                <w:webHidden/>
              </w:rPr>
              <w:fldChar w:fldCharType="separate"/>
            </w:r>
            <w:r w:rsidR="00280D6E">
              <w:rPr>
                <w:noProof/>
                <w:webHidden/>
              </w:rPr>
              <w:t>3</w:t>
            </w:r>
            <w:r w:rsidR="00280D6E">
              <w:rPr>
                <w:noProof/>
                <w:webHidden/>
              </w:rPr>
              <w:fldChar w:fldCharType="end"/>
            </w:r>
          </w:hyperlink>
        </w:p>
        <w:p w14:paraId="04E2181A" w14:textId="3DFB74F1" w:rsidR="00280D6E" w:rsidRDefault="00317609">
          <w:pPr>
            <w:pStyle w:val="TOC2"/>
            <w:tabs>
              <w:tab w:val="left" w:pos="880"/>
              <w:tab w:val="right" w:leader="dot" w:pos="10194"/>
            </w:tabs>
            <w:rPr>
              <w:rFonts w:eastAsiaTheme="minorEastAsia"/>
              <w:noProof/>
              <w:color w:val="auto"/>
              <w:sz w:val="22"/>
              <w:szCs w:val="22"/>
              <w:lang w:eastAsia="zh-CN"/>
            </w:rPr>
          </w:pPr>
          <w:hyperlink w:anchor="_Toc50914160" w:history="1">
            <w:r w:rsidR="00280D6E" w:rsidRPr="0082294C">
              <w:rPr>
                <w:rStyle w:val="Hyperlink"/>
                <w:noProof/>
              </w:rPr>
              <w:t>1.2.</w:t>
            </w:r>
            <w:r w:rsidR="00280D6E">
              <w:rPr>
                <w:rFonts w:eastAsiaTheme="minorEastAsia"/>
                <w:noProof/>
                <w:color w:val="auto"/>
                <w:sz w:val="22"/>
                <w:szCs w:val="22"/>
                <w:lang w:eastAsia="zh-CN"/>
              </w:rPr>
              <w:tab/>
            </w:r>
            <w:r w:rsidR="00280D6E" w:rsidRPr="0082294C">
              <w:rPr>
                <w:rStyle w:val="Hyperlink"/>
                <w:noProof/>
              </w:rPr>
              <w:t>Review of existing accreditation schemes</w:t>
            </w:r>
            <w:r w:rsidR="00280D6E">
              <w:rPr>
                <w:noProof/>
                <w:webHidden/>
              </w:rPr>
              <w:tab/>
            </w:r>
            <w:r w:rsidR="00280D6E">
              <w:rPr>
                <w:noProof/>
                <w:webHidden/>
              </w:rPr>
              <w:fldChar w:fldCharType="begin"/>
            </w:r>
            <w:r w:rsidR="00280D6E">
              <w:rPr>
                <w:noProof/>
                <w:webHidden/>
              </w:rPr>
              <w:instrText xml:space="preserve"> PAGEREF _Toc50914160 \h </w:instrText>
            </w:r>
            <w:r w:rsidR="00280D6E">
              <w:rPr>
                <w:noProof/>
                <w:webHidden/>
              </w:rPr>
            </w:r>
            <w:r w:rsidR="00280D6E">
              <w:rPr>
                <w:noProof/>
                <w:webHidden/>
              </w:rPr>
              <w:fldChar w:fldCharType="separate"/>
            </w:r>
            <w:r w:rsidR="00280D6E">
              <w:rPr>
                <w:noProof/>
                <w:webHidden/>
              </w:rPr>
              <w:t>3</w:t>
            </w:r>
            <w:r w:rsidR="00280D6E">
              <w:rPr>
                <w:noProof/>
                <w:webHidden/>
              </w:rPr>
              <w:fldChar w:fldCharType="end"/>
            </w:r>
          </w:hyperlink>
        </w:p>
        <w:p w14:paraId="70C33F16" w14:textId="18F9A715" w:rsidR="00280D6E" w:rsidRDefault="00317609">
          <w:pPr>
            <w:pStyle w:val="TOC1"/>
            <w:tabs>
              <w:tab w:val="left" w:pos="400"/>
              <w:tab w:val="right" w:leader="dot" w:pos="10194"/>
            </w:tabs>
            <w:rPr>
              <w:rFonts w:eastAsiaTheme="minorEastAsia"/>
              <w:noProof/>
              <w:color w:val="auto"/>
              <w:sz w:val="22"/>
              <w:szCs w:val="22"/>
              <w:lang w:eastAsia="zh-CN"/>
            </w:rPr>
          </w:pPr>
          <w:hyperlink w:anchor="_Toc50914161" w:history="1">
            <w:r w:rsidR="00280D6E" w:rsidRPr="0082294C">
              <w:rPr>
                <w:rStyle w:val="Hyperlink"/>
                <w:noProof/>
              </w:rPr>
              <w:t>2.</w:t>
            </w:r>
            <w:r w:rsidR="00280D6E">
              <w:rPr>
                <w:rFonts w:eastAsiaTheme="minorEastAsia"/>
                <w:noProof/>
                <w:color w:val="auto"/>
                <w:sz w:val="22"/>
                <w:szCs w:val="22"/>
                <w:lang w:eastAsia="zh-CN"/>
              </w:rPr>
              <w:tab/>
            </w:r>
            <w:r w:rsidR="00280D6E" w:rsidRPr="0082294C">
              <w:rPr>
                <w:rStyle w:val="Hyperlink"/>
                <w:noProof/>
              </w:rPr>
              <w:t>Proposed Framework</w:t>
            </w:r>
            <w:r w:rsidR="00280D6E">
              <w:rPr>
                <w:noProof/>
                <w:webHidden/>
              </w:rPr>
              <w:tab/>
            </w:r>
            <w:r w:rsidR="00280D6E">
              <w:rPr>
                <w:noProof/>
                <w:webHidden/>
              </w:rPr>
              <w:fldChar w:fldCharType="begin"/>
            </w:r>
            <w:r w:rsidR="00280D6E">
              <w:rPr>
                <w:noProof/>
                <w:webHidden/>
              </w:rPr>
              <w:instrText xml:space="preserve"> PAGEREF _Toc50914161 \h </w:instrText>
            </w:r>
            <w:r w:rsidR="00280D6E">
              <w:rPr>
                <w:noProof/>
                <w:webHidden/>
              </w:rPr>
            </w:r>
            <w:r w:rsidR="00280D6E">
              <w:rPr>
                <w:noProof/>
                <w:webHidden/>
              </w:rPr>
              <w:fldChar w:fldCharType="separate"/>
            </w:r>
            <w:r w:rsidR="00280D6E">
              <w:rPr>
                <w:noProof/>
                <w:webHidden/>
              </w:rPr>
              <w:t>5</w:t>
            </w:r>
            <w:r w:rsidR="00280D6E">
              <w:rPr>
                <w:noProof/>
                <w:webHidden/>
              </w:rPr>
              <w:fldChar w:fldCharType="end"/>
            </w:r>
          </w:hyperlink>
        </w:p>
        <w:p w14:paraId="0D581E30" w14:textId="15DA8361" w:rsidR="00280D6E" w:rsidRDefault="00317609">
          <w:pPr>
            <w:pStyle w:val="TOC2"/>
            <w:tabs>
              <w:tab w:val="left" w:pos="880"/>
              <w:tab w:val="right" w:leader="dot" w:pos="10194"/>
            </w:tabs>
            <w:rPr>
              <w:rFonts w:eastAsiaTheme="minorEastAsia"/>
              <w:noProof/>
              <w:color w:val="auto"/>
              <w:sz w:val="22"/>
              <w:szCs w:val="22"/>
              <w:lang w:eastAsia="zh-CN"/>
            </w:rPr>
          </w:pPr>
          <w:hyperlink w:anchor="_Toc50914162" w:history="1">
            <w:r w:rsidR="00280D6E" w:rsidRPr="0082294C">
              <w:rPr>
                <w:rStyle w:val="Hyperlink"/>
                <w:noProof/>
              </w:rPr>
              <w:t>2.1.</w:t>
            </w:r>
            <w:r w:rsidR="00280D6E">
              <w:rPr>
                <w:rFonts w:eastAsiaTheme="minorEastAsia"/>
                <w:noProof/>
                <w:color w:val="auto"/>
                <w:sz w:val="22"/>
                <w:szCs w:val="22"/>
                <w:lang w:eastAsia="zh-CN"/>
              </w:rPr>
              <w:tab/>
            </w:r>
            <w:r w:rsidR="00280D6E" w:rsidRPr="0082294C">
              <w:rPr>
                <w:rStyle w:val="Hyperlink"/>
                <w:noProof/>
              </w:rPr>
              <w:t>Legal framework</w:t>
            </w:r>
            <w:r w:rsidR="00280D6E">
              <w:rPr>
                <w:noProof/>
                <w:webHidden/>
              </w:rPr>
              <w:tab/>
            </w:r>
            <w:r w:rsidR="00280D6E">
              <w:rPr>
                <w:noProof/>
                <w:webHidden/>
              </w:rPr>
              <w:fldChar w:fldCharType="begin"/>
            </w:r>
            <w:r w:rsidR="00280D6E">
              <w:rPr>
                <w:noProof/>
                <w:webHidden/>
              </w:rPr>
              <w:instrText xml:space="preserve"> PAGEREF _Toc50914162 \h </w:instrText>
            </w:r>
            <w:r w:rsidR="00280D6E">
              <w:rPr>
                <w:noProof/>
                <w:webHidden/>
              </w:rPr>
            </w:r>
            <w:r w:rsidR="00280D6E">
              <w:rPr>
                <w:noProof/>
                <w:webHidden/>
              </w:rPr>
              <w:fldChar w:fldCharType="separate"/>
            </w:r>
            <w:r w:rsidR="00280D6E">
              <w:rPr>
                <w:noProof/>
                <w:webHidden/>
              </w:rPr>
              <w:t>6</w:t>
            </w:r>
            <w:r w:rsidR="00280D6E">
              <w:rPr>
                <w:noProof/>
                <w:webHidden/>
              </w:rPr>
              <w:fldChar w:fldCharType="end"/>
            </w:r>
          </w:hyperlink>
        </w:p>
        <w:p w14:paraId="088AE032" w14:textId="711BF972" w:rsidR="00280D6E" w:rsidRDefault="00317609">
          <w:pPr>
            <w:pStyle w:val="TOC2"/>
            <w:tabs>
              <w:tab w:val="left" w:pos="880"/>
              <w:tab w:val="right" w:leader="dot" w:pos="10194"/>
            </w:tabs>
            <w:rPr>
              <w:rFonts w:eastAsiaTheme="minorEastAsia"/>
              <w:noProof/>
              <w:color w:val="auto"/>
              <w:sz w:val="22"/>
              <w:szCs w:val="22"/>
              <w:lang w:eastAsia="zh-CN"/>
            </w:rPr>
          </w:pPr>
          <w:hyperlink w:anchor="_Toc50914163" w:history="1">
            <w:r w:rsidR="00280D6E" w:rsidRPr="0082294C">
              <w:rPr>
                <w:rStyle w:val="Hyperlink"/>
                <w:noProof/>
              </w:rPr>
              <w:t>2.2.</w:t>
            </w:r>
            <w:r w:rsidR="00280D6E">
              <w:rPr>
                <w:rFonts w:eastAsiaTheme="minorEastAsia"/>
                <w:noProof/>
                <w:color w:val="auto"/>
                <w:sz w:val="22"/>
                <w:szCs w:val="22"/>
                <w:lang w:eastAsia="zh-CN"/>
              </w:rPr>
              <w:tab/>
            </w:r>
            <w:r w:rsidR="00280D6E" w:rsidRPr="0082294C">
              <w:rPr>
                <w:rStyle w:val="Hyperlink"/>
                <w:noProof/>
              </w:rPr>
              <w:t>Types of accreditation</w:t>
            </w:r>
            <w:r w:rsidR="00280D6E">
              <w:rPr>
                <w:noProof/>
                <w:webHidden/>
              </w:rPr>
              <w:tab/>
            </w:r>
            <w:r w:rsidR="00280D6E">
              <w:rPr>
                <w:noProof/>
                <w:webHidden/>
              </w:rPr>
              <w:fldChar w:fldCharType="begin"/>
            </w:r>
            <w:r w:rsidR="00280D6E">
              <w:rPr>
                <w:noProof/>
                <w:webHidden/>
              </w:rPr>
              <w:instrText xml:space="preserve"> PAGEREF _Toc50914163 \h </w:instrText>
            </w:r>
            <w:r w:rsidR="00280D6E">
              <w:rPr>
                <w:noProof/>
                <w:webHidden/>
              </w:rPr>
            </w:r>
            <w:r w:rsidR="00280D6E">
              <w:rPr>
                <w:noProof/>
                <w:webHidden/>
              </w:rPr>
              <w:fldChar w:fldCharType="separate"/>
            </w:r>
            <w:r w:rsidR="00280D6E">
              <w:rPr>
                <w:noProof/>
                <w:webHidden/>
              </w:rPr>
              <w:t>7</w:t>
            </w:r>
            <w:r w:rsidR="00280D6E">
              <w:rPr>
                <w:noProof/>
                <w:webHidden/>
              </w:rPr>
              <w:fldChar w:fldCharType="end"/>
            </w:r>
          </w:hyperlink>
        </w:p>
        <w:p w14:paraId="52C79FF3" w14:textId="26572C58" w:rsidR="00280D6E" w:rsidRDefault="00317609">
          <w:pPr>
            <w:pStyle w:val="TOC3"/>
            <w:tabs>
              <w:tab w:val="left" w:pos="1100"/>
              <w:tab w:val="right" w:leader="dot" w:pos="10194"/>
            </w:tabs>
            <w:rPr>
              <w:rFonts w:eastAsiaTheme="minorEastAsia"/>
              <w:noProof/>
              <w:color w:val="auto"/>
              <w:sz w:val="22"/>
              <w:szCs w:val="22"/>
              <w:lang w:eastAsia="zh-CN"/>
            </w:rPr>
          </w:pPr>
          <w:hyperlink w:anchor="_Toc50914164" w:history="1">
            <w:r w:rsidR="00280D6E" w:rsidRPr="0082294C">
              <w:rPr>
                <w:rStyle w:val="Hyperlink"/>
                <w:noProof/>
              </w:rPr>
              <w:t>2.2.1.</w:t>
            </w:r>
            <w:r w:rsidR="00280D6E">
              <w:rPr>
                <w:rFonts w:eastAsiaTheme="minorEastAsia"/>
                <w:noProof/>
                <w:color w:val="auto"/>
                <w:sz w:val="22"/>
                <w:szCs w:val="22"/>
                <w:lang w:eastAsia="zh-CN"/>
              </w:rPr>
              <w:tab/>
            </w:r>
            <w:r w:rsidR="00280D6E" w:rsidRPr="0082294C">
              <w:rPr>
                <w:rStyle w:val="Hyperlink"/>
                <w:noProof/>
              </w:rPr>
              <w:t>Accredited</w:t>
            </w:r>
            <w:r w:rsidR="00280D6E" w:rsidRPr="0082294C">
              <w:rPr>
                <w:rStyle w:val="Hyperlink"/>
                <w:rFonts w:cstheme="minorHAnsi"/>
                <w:noProof/>
              </w:rPr>
              <w:t xml:space="preserve"> User</w:t>
            </w:r>
            <w:r w:rsidR="00280D6E">
              <w:rPr>
                <w:noProof/>
                <w:webHidden/>
              </w:rPr>
              <w:tab/>
            </w:r>
            <w:r w:rsidR="00280D6E">
              <w:rPr>
                <w:noProof/>
                <w:webHidden/>
              </w:rPr>
              <w:fldChar w:fldCharType="begin"/>
            </w:r>
            <w:r w:rsidR="00280D6E">
              <w:rPr>
                <w:noProof/>
                <w:webHidden/>
              </w:rPr>
              <w:instrText xml:space="preserve"> PAGEREF _Toc50914164 \h </w:instrText>
            </w:r>
            <w:r w:rsidR="00280D6E">
              <w:rPr>
                <w:noProof/>
                <w:webHidden/>
              </w:rPr>
            </w:r>
            <w:r w:rsidR="00280D6E">
              <w:rPr>
                <w:noProof/>
                <w:webHidden/>
              </w:rPr>
              <w:fldChar w:fldCharType="separate"/>
            </w:r>
            <w:r w:rsidR="00280D6E">
              <w:rPr>
                <w:noProof/>
                <w:webHidden/>
              </w:rPr>
              <w:t>8</w:t>
            </w:r>
            <w:r w:rsidR="00280D6E">
              <w:rPr>
                <w:noProof/>
                <w:webHidden/>
              </w:rPr>
              <w:fldChar w:fldCharType="end"/>
            </w:r>
          </w:hyperlink>
        </w:p>
        <w:p w14:paraId="4F50198C" w14:textId="70143531" w:rsidR="00280D6E" w:rsidRDefault="00317609">
          <w:pPr>
            <w:pStyle w:val="TOC3"/>
            <w:tabs>
              <w:tab w:val="left" w:pos="1100"/>
              <w:tab w:val="right" w:leader="dot" w:pos="10194"/>
            </w:tabs>
            <w:rPr>
              <w:rFonts w:eastAsiaTheme="minorEastAsia"/>
              <w:noProof/>
              <w:color w:val="auto"/>
              <w:sz w:val="22"/>
              <w:szCs w:val="22"/>
              <w:lang w:eastAsia="zh-CN"/>
            </w:rPr>
          </w:pPr>
          <w:hyperlink w:anchor="_Toc50914165" w:history="1">
            <w:r w:rsidR="00280D6E" w:rsidRPr="0082294C">
              <w:rPr>
                <w:rStyle w:val="Hyperlink"/>
                <w:noProof/>
              </w:rPr>
              <w:t>2.2.2.</w:t>
            </w:r>
            <w:r w:rsidR="00280D6E">
              <w:rPr>
                <w:rFonts w:eastAsiaTheme="minorEastAsia"/>
                <w:noProof/>
                <w:color w:val="auto"/>
                <w:sz w:val="22"/>
                <w:szCs w:val="22"/>
                <w:lang w:eastAsia="zh-CN"/>
              </w:rPr>
              <w:tab/>
            </w:r>
            <w:r w:rsidR="00280D6E" w:rsidRPr="0082294C">
              <w:rPr>
                <w:rStyle w:val="Hyperlink"/>
                <w:noProof/>
              </w:rPr>
              <w:t>Accredited Data Service Providers</w:t>
            </w:r>
            <w:r w:rsidR="00280D6E">
              <w:rPr>
                <w:noProof/>
                <w:webHidden/>
              </w:rPr>
              <w:tab/>
            </w:r>
            <w:r w:rsidR="00280D6E">
              <w:rPr>
                <w:noProof/>
                <w:webHidden/>
              </w:rPr>
              <w:fldChar w:fldCharType="begin"/>
            </w:r>
            <w:r w:rsidR="00280D6E">
              <w:rPr>
                <w:noProof/>
                <w:webHidden/>
              </w:rPr>
              <w:instrText xml:space="preserve"> PAGEREF _Toc50914165 \h </w:instrText>
            </w:r>
            <w:r w:rsidR="00280D6E">
              <w:rPr>
                <w:noProof/>
                <w:webHidden/>
              </w:rPr>
            </w:r>
            <w:r w:rsidR="00280D6E">
              <w:rPr>
                <w:noProof/>
                <w:webHidden/>
              </w:rPr>
              <w:fldChar w:fldCharType="separate"/>
            </w:r>
            <w:r w:rsidR="00280D6E">
              <w:rPr>
                <w:noProof/>
                <w:webHidden/>
              </w:rPr>
              <w:t>10</w:t>
            </w:r>
            <w:r w:rsidR="00280D6E">
              <w:rPr>
                <w:noProof/>
                <w:webHidden/>
              </w:rPr>
              <w:fldChar w:fldCharType="end"/>
            </w:r>
          </w:hyperlink>
        </w:p>
        <w:p w14:paraId="4EF0FBC1" w14:textId="1D6F534B" w:rsidR="00280D6E" w:rsidRDefault="00317609">
          <w:pPr>
            <w:pStyle w:val="TOC1"/>
            <w:tabs>
              <w:tab w:val="left" w:pos="400"/>
              <w:tab w:val="right" w:leader="dot" w:pos="10194"/>
            </w:tabs>
            <w:rPr>
              <w:rFonts w:eastAsiaTheme="minorEastAsia"/>
              <w:noProof/>
              <w:color w:val="auto"/>
              <w:sz w:val="22"/>
              <w:szCs w:val="22"/>
              <w:lang w:eastAsia="zh-CN"/>
            </w:rPr>
          </w:pPr>
          <w:hyperlink w:anchor="_Toc50914166" w:history="1">
            <w:r w:rsidR="00280D6E" w:rsidRPr="0082294C">
              <w:rPr>
                <w:rStyle w:val="Hyperlink"/>
                <w:noProof/>
              </w:rPr>
              <w:t>3.</w:t>
            </w:r>
            <w:r w:rsidR="00280D6E">
              <w:rPr>
                <w:rFonts w:eastAsiaTheme="minorEastAsia"/>
                <w:noProof/>
                <w:color w:val="auto"/>
                <w:sz w:val="22"/>
                <w:szCs w:val="22"/>
                <w:lang w:eastAsia="zh-CN"/>
              </w:rPr>
              <w:tab/>
            </w:r>
            <w:r w:rsidR="00280D6E" w:rsidRPr="0082294C">
              <w:rPr>
                <w:rStyle w:val="Hyperlink"/>
                <w:noProof/>
              </w:rPr>
              <w:t>Accreditation Criteria</w:t>
            </w:r>
            <w:r w:rsidR="00280D6E">
              <w:rPr>
                <w:noProof/>
                <w:webHidden/>
              </w:rPr>
              <w:tab/>
            </w:r>
            <w:r w:rsidR="00280D6E">
              <w:rPr>
                <w:noProof/>
                <w:webHidden/>
              </w:rPr>
              <w:fldChar w:fldCharType="begin"/>
            </w:r>
            <w:r w:rsidR="00280D6E">
              <w:rPr>
                <w:noProof/>
                <w:webHidden/>
              </w:rPr>
              <w:instrText xml:space="preserve"> PAGEREF _Toc50914166 \h </w:instrText>
            </w:r>
            <w:r w:rsidR="00280D6E">
              <w:rPr>
                <w:noProof/>
                <w:webHidden/>
              </w:rPr>
            </w:r>
            <w:r w:rsidR="00280D6E">
              <w:rPr>
                <w:noProof/>
                <w:webHidden/>
              </w:rPr>
              <w:fldChar w:fldCharType="separate"/>
            </w:r>
            <w:r w:rsidR="00280D6E">
              <w:rPr>
                <w:noProof/>
                <w:webHidden/>
              </w:rPr>
              <w:t>12</w:t>
            </w:r>
            <w:r w:rsidR="00280D6E">
              <w:rPr>
                <w:noProof/>
                <w:webHidden/>
              </w:rPr>
              <w:fldChar w:fldCharType="end"/>
            </w:r>
          </w:hyperlink>
        </w:p>
        <w:p w14:paraId="0DF70A89" w14:textId="00ADEFEF" w:rsidR="00280D6E" w:rsidRDefault="00317609">
          <w:pPr>
            <w:pStyle w:val="TOC2"/>
            <w:tabs>
              <w:tab w:val="left" w:pos="880"/>
              <w:tab w:val="right" w:leader="dot" w:pos="10194"/>
            </w:tabs>
            <w:rPr>
              <w:rFonts w:eastAsiaTheme="minorEastAsia"/>
              <w:noProof/>
              <w:color w:val="auto"/>
              <w:sz w:val="22"/>
              <w:szCs w:val="22"/>
              <w:lang w:eastAsia="zh-CN"/>
            </w:rPr>
          </w:pPr>
          <w:hyperlink w:anchor="_Toc50914167" w:history="1">
            <w:r w:rsidR="00280D6E" w:rsidRPr="0082294C">
              <w:rPr>
                <w:rStyle w:val="Hyperlink"/>
                <w:noProof/>
              </w:rPr>
              <w:t>3.1.</w:t>
            </w:r>
            <w:r w:rsidR="00280D6E">
              <w:rPr>
                <w:rFonts w:eastAsiaTheme="minorEastAsia"/>
                <w:noProof/>
                <w:color w:val="auto"/>
                <w:sz w:val="22"/>
                <w:szCs w:val="22"/>
                <w:lang w:eastAsia="zh-CN"/>
              </w:rPr>
              <w:tab/>
            </w:r>
            <w:r w:rsidR="00280D6E" w:rsidRPr="0082294C">
              <w:rPr>
                <w:rStyle w:val="Hyperlink"/>
                <w:noProof/>
              </w:rPr>
              <w:t>Governance and administrative frameworks</w:t>
            </w:r>
            <w:r w:rsidR="00280D6E">
              <w:rPr>
                <w:noProof/>
                <w:webHidden/>
              </w:rPr>
              <w:tab/>
            </w:r>
            <w:r w:rsidR="00280D6E">
              <w:rPr>
                <w:noProof/>
                <w:webHidden/>
              </w:rPr>
              <w:fldChar w:fldCharType="begin"/>
            </w:r>
            <w:r w:rsidR="00280D6E">
              <w:rPr>
                <w:noProof/>
                <w:webHidden/>
              </w:rPr>
              <w:instrText xml:space="preserve"> PAGEREF _Toc50914167 \h </w:instrText>
            </w:r>
            <w:r w:rsidR="00280D6E">
              <w:rPr>
                <w:noProof/>
                <w:webHidden/>
              </w:rPr>
            </w:r>
            <w:r w:rsidR="00280D6E">
              <w:rPr>
                <w:noProof/>
                <w:webHidden/>
              </w:rPr>
              <w:fldChar w:fldCharType="separate"/>
            </w:r>
            <w:r w:rsidR="00280D6E">
              <w:rPr>
                <w:noProof/>
                <w:webHidden/>
              </w:rPr>
              <w:t>12</w:t>
            </w:r>
            <w:r w:rsidR="00280D6E">
              <w:rPr>
                <w:noProof/>
                <w:webHidden/>
              </w:rPr>
              <w:fldChar w:fldCharType="end"/>
            </w:r>
          </w:hyperlink>
        </w:p>
        <w:p w14:paraId="595BE111" w14:textId="67F3E26D" w:rsidR="00280D6E" w:rsidRDefault="00317609">
          <w:pPr>
            <w:pStyle w:val="TOC2"/>
            <w:tabs>
              <w:tab w:val="left" w:pos="880"/>
              <w:tab w:val="right" w:leader="dot" w:pos="10194"/>
            </w:tabs>
            <w:rPr>
              <w:rFonts w:eastAsiaTheme="minorEastAsia"/>
              <w:noProof/>
              <w:color w:val="auto"/>
              <w:sz w:val="22"/>
              <w:szCs w:val="22"/>
              <w:lang w:eastAsia="zh-CN"/>
            </w:rPr>
          </w:pPr>
          <w:hyperlink w:anchor="_Toc50914168" w:history="1">
            <w:r w:rsidR="00280D6E" w:rsidRPr="0082294C">
              <w:rPr>
                <w:rStyle w:val="Hyperlink"/>
                <w:noProof/>
              </w:rPr>
              <w:t>3.2.</w:t>
            </w:r>
            <w:r w:rsidR="00280D6E">
              <w:rPr>
                <w:rFonts w:eastAsiaTheme="minorEastAsia"/>
                <w:noProof/>
                <w:color w:val="auto"/>
                <w:sz w:val="22"/>
                <w:szCs w:val="22"/>
                <w:lang w:eastAsia="zh-CN"/>
              </w:rPr>
              <w:tab/>
            </w:r>
            <w:r w:rsidR="00280D6E" w:rsidRPr="0082294C">
              <w:rPr>
                <w:rStyle w:val="Hyperlink"/>
                <w:noProof/>
              </w:rPr>
              <w:t>Arrangements for security and privacy of data</w:t>
            </w:r>
            <w:r w:rsidR="00280D6E">
              <w:rPr>
                <w:noProof/>
                <w:webHidden/>
              </w:rPr>
              <w:tab/>
            </w:r>
            <w:r w:rsidR="00280D6E">
              <w:rPr>
                <w:noProof/>
                <w:webHidden/>
              </w:rPr>
              <w:fldChar w:fldCharType="begin"/>
            </w:r>
            <w:r w:rsidR="00280D6E">
              <w:rPr>
                <w:noProof/>
                <w:webHidden/>
              </w:rPr>
              <w:instrText xml:space="preserve"> PAGEREF _Toc50914168 \h </w:instrText>
            </w:r>
            <w:r w:rsidR="00280D6E">
              <w:rPr>
                <w:noProof/>
                <w:webHidden/>
              </w:rPr>
            </w:r>
            <w:r w:rsidR="00280D6E">
              <w:rPr>
                <w:noProof/>
                <w:webHidden/>
              </w:rPr>
              <w:fldChar w:fldCharType="separate"/>
            </w:r>
            <w:r w:rsidR="00280D6E">
              <w:rPr>
                <w:noProof/>
                <w:webHidden/>
              </w:rPr>
              <w:t>13</w:t>
            </w:r>
            <w:r w:rsidR="00280D6E">
              <w:rPr>
                <w:noProof/>
                <w:webHidden/>
              </w:rPr>
              <w:fldChar w:fldCharType="end"/>
            </w:r>
          </w:hyperlink>
        </w:p>
        <w:p w14:paraId="34D624F7" w14:textId="5D991F07" w:rsidR="00280D6E" w:rsidRDefault="00317609">
          <w:pPr>
            <w:pStyle w:val="TOC3"/>
            <w:tabs>
              <w:tab w:val="left" w:pos="1100"/>
              <w:tab w:val="right" w:leader="dot" w:pos="10194"/>
            </w:tabs>
            <w:rPr>
              <w:rFonts w:eastAsiaTheme="minorEastAsia"/>
              <w:noProof/>
              <w:color w:val="auto"/>
              <w:sz w:val="22"/>
              <w:szCs w:val="22"/>
              <w:lang w:eastAsia="zh-CN"/>
            </w:rPr>
          </w:pPr>
          <w:hyperlink w:anchor="_Toc50914169" w:history="1">
            <w:r w:rsidR="00280D6E" w:rsidRPr="0082294C">
              <w:rPr>
                <w:rStyle w:val="Hyperlink"/>
                <w:noProof/>
              </w:rPr>
              <w:t>3.2.1.</w:t>
            </w:r>
            <w:r w:rsidR="00280D6E">
              <w:rPr>
                <w:rFonts w:eastAsiaTheme="minorEastAsia"/>
                <w:noProof/>
                <w:color w:val="auto"/>
                <w:sz w:val="22"/>
                <w:szCs w:val="22"/>
                <w:lang w:eastAsia="zh-CN"/>
              </w:rPr>
              <w:tab/>
            </w:r>
            <w:r w:rsidR="00280D6E" w:rsidRPr="0082294C">
              <w:rPr>
                <w:rStyle w:val="Hyperlink"/>
                <w:noProof/>
              </w:rPr>
              <w:t>Privacy coverage</w:t>
            </w:r>
            <w:r w:rsidR="00280D6E">
              <w:rPr>
                <w:noProof/>
                <w:webHidden/>
              </w:rPr>
              <w:tab/>
            </w:r>
            <w:r w:rsidR="00280D6E">
              <w:rPr>
                <w:noProof/>
                <w:webHidden/>
              </w:rPr>
              <w:fldChar w:fldCharType="begin"/>
            </w:r>
            <w:r w:rsidR="00280D6E">
              <w:rPr>
                <w:noProof/>
                <w:webHidden/>
              </w:rPr>
              <w:instrText xml:space="preserve"> PAGEREF _Toc50914169 \h </w:instrText>
            </w:r>
            <w:r w:rsidR="00280D6E">
              <w:rPr>
                <w:noProof/>
                <w:webHidden/>
              </w:rPr>
            </w:r>
            <w:r w:rsidR="00280D6E">
              <w:rPr>
                <w:noProof/>
                <w:webHidden/>
              </w:rPr>
              <w:fldChar w:fldCharType="separate"/>
            </w:r>
            <w:r w:rsidR="00280D6E">
              <w:rPr>
                <w:noProof/>
                <w:webHidden/>
              </w:rPr>
              <w:t>13</w:t>
            </w:r>
            <w:r w:rsidR="00280D6E">
              <w:rPr>
                <w:noProof/>
                <w:webHidden/>
              </w:rPr>
              <w:fldChar w:fldCharType="end"/>
            </w:r>
          </w:hyperlink>
        </w:p>
        <w:p w14:paraId="1654DEC4" w14:textId="65E1A7D6" w:rsidR="00280D6E" w:rsidRDefault="00317609">
          <w:pPr>
            <w:pStyle w:val="TOC2"/>
            <w:tabs>
              <w:tab w:val="left" w:pos="880"/>
              <w:tab w:val="right" w:leader="dot" w:pos="10194"/>
            </w:tabs>
            <w:rPr>
              <w:rFonts w:eastAsiaTheme="minorEastAsia"/>
              <w:noProof/>
              <w:color w:val="auto"/>
              <w:sz w:val="22"/>
              <w:szCs w:val="22"/>
              <w:lang w:eastAsia="zh-CN"/>
            </w:rPr>
          </w:pPr>
          <w:hyperlink w:anchor="_Toc50914170" w:history="1">
            <w:r w:rsidR="00280D6E" w:rsidRPr="0082294C">
              <w:rPr>
                <w:rStyle w:val="Hyperlink"/>
                <w:noProof/>
              </w:rPr>
              <w:t>3.3.</w:t>
            </w:r>
            <w:r w:rsidR="00280D6E">
              <w:rPr>
                <w:rFonts w:eastAsiaTheme="minorEastAsia"/>
                <w:noProof/>
                <w:color w:val="auto"/>
                <w:sz w:val="22"/>
                <w:szCs w:val="22"/>
                <w:lang w:eastAsia="zh-CN"/>
              </w:rPr>
              <w:tab/>
            </w:r>
            <w:r w:rsidR="00280D6E" w:rsidRPr="0082294C">
              <w:rPr>
                <w:rStyle w:val="Hyperlink"/>
                <w:noProof/>
              </w:rPr>
              <w:t>Technical skills and capability</w:t>
            </w:r>
            <w:r w:rsidR="00280D6E">
              <w:rPr>
                <w:noProof/>
                <w:webHidden/>
              </w:rPr>
              <w:tab/>
            </w:r>
            <w:r w:rsidR="00280D6E">
              <w:rPr>
                <w:noProof/>
                <w:webHidden/>
              </w:rPr>
              <w:fldChar w:fldCharType="begin"/>
            </w:r>
            <w:r w:rsidR="00280D6E">
              <w:rPr>
                <w:noProof/>
                <w:webHidden/>
              </w:rPr>
              <w:instrText xml:space="preserve"> PAGEREF _Toc50914170 \h </w:instrText>
            </w:r>
            <w:r w:rsidR="00280D6E">
              <w:rPr>
                <w:noProof/>
                <w:webHidden/>
              </w:rPr>
            </w:r>
            <w:r w:rsidR="00280D6E">
              <w:rPr>
                <w:noProof/>
                <w:webHidden/>
              </w:rPr>
              <w:fldChar w:fldCharType="separate"/>
            </w:r>
            <w:r w:rsidR="00280D6E">
              <w:rPr>
                <w:noProof/>
                <w:webHidden/>
              </w:rPr>
              <w:t>14</w:t>
            </w:r>
            <w:r w:rsidR="00280D6E">
              <w:rPr>
                <w:noProof/>
                <w:webHidden/>
              </w:rPr>
              <w:fldChar w:fldCharType="end"/>
            </w:r>
          </w:hyperlink>
        </w:p>
        <w:p w14:paraId="50F2C02C" w14:textId="7934E18F" w:rsidR="00280D6E" w:rsidRDefault="00317609">
          <w:pPr>
            <w:pStyle w:val="TOC2"/>
            <w:tabs>
              <w:tab w:val="left" w:pos="880"/>
              <w:tab w:val="right" w:leader="dot" w:pos="10194"/>
            </w:tabs>
            <w:rPr>
              <w:rFonts w:eastAsiaTheme="minorEastAsia"/>
              <w:noProof/>
              <w:color w:val="auto"/>
              <w:sz w:val="22"/>
              <w:szCs w:val="22"/>
              <w:lang w:eastAsia="zh-CN"/>
            </w:rPr>
          </w:pPr>
          <w:hyperlink w:anchor="_Toc50914171" w:history="1">
            <w:r w:rsidR="00280D6E" w:rsidRPr="0082294C">
              <w:rPr>
                <w:rStyle w:val="Hyperlink"/>
                <w:noProof/>
              </w:rPr>
              <w:t>3.4.</w:t>
            </w:r>
            <w:r w:rsidR="00280D6E">
              <w:rPr>
                <w:rFonts w:eastAsiaTheme="minorEastAsia"/>
                <w:noProof/>
                <w:color w:val="auto"/>
                <w:sz w:val="22"/>
                <w:szCs w:val="22"/>
                <w:lang w:eastAsia="zh-CN"/>
              </w:rPr>
              <w:tab/>
            </w:r>
            <w:r w:rsidR="00280D6E" w:rsidRPr="0082294C">
              <w:rPr>
                <w:rStyle w:val="Hyperlink"/>
                <w:noProof/>
              </w:rPr>
              <w:t>Additional requirements for Data Service Providers</w:t>
            </w:r>
            <w:r w:rsidR="00280D6E">
              <w:rPr>
                <w:noProof/>
                <w:webHidden/>
              </w:rPr>
              <w:tab/>
            </w:r>
            <w:r w:rsidR="00280D6E">
              <w:rPr>
                <w:noProof/>
                <w:webHidden/>
              </w:rPr>
              <w:fldChar w:fldCharType="begin"/>
            </w:r>
            <w:r w:rsidR="00280D6E">
              <w:rPr>
                <w:noProof/>
                <w:webHidden/>
              </w:rPr>
              <w:instrText xml:space="preserve"> PAGEREF _Toc50914171 \h </w:instrText>
            </w:r>
            <w:r w:rsidR="00280D6E">
              <w:rPr>
                <w:noProof/>
                <w:webHidden/>
              </w:rPr>
            </w:r>
            <w:r w:rsidR="00280D6E">
              <w:rPr>
                <w:noProof/>
                <w:webHidden/>
              </w:rPr>
              <w:fldChar w:fldCharType="separate"/>
            </w:r>
            <w:r w:rsidR="00280D6E">
              <w:rPr>
                <w:noProof/>
                <w:webHidden/>
              </w:rPr>
              <w:t>14</w:t>
            </w:r>
            <w:r w:rsidR="00280D6E">
              <w:rPr>
                <w:noProof/>
                <w:webHidden/>
              </w:rPr>
              <w:fldChar w:fldCharType="end"/>
            </w:r>
          </w:hyperlink>
        </w:p>
        <w:p w14:paraId="0BC32FF4" w14:textId="6D49E261" w:rsidR="00280D6E" w:rsidRDefault="00317609">
          <w:pPr>
            <w:pStyle w:val="TOC1"/>
            <w:tabs>
              <w:tab w:val="left" w:pos="400"/>
              <w:tab w:val="right" w:leader="dot" w:pos="10194"/>
            </w:tabs>
            <w:rPr>
              <w:rFonts w:eastAsiaTheme="minorEastAsia"/>
              <w:noProof/>
              <w:color w:val="auto"/>
              <w:sz w:val="22"/>
              <w:szCs w:val="22"/>
              <w:lang w:eastAsia="zh-CN"/>
            </w:rPr>
          </w:pPr>
          <w:hyperlink w:anchor="_Toc50914172" w:history="1">
            <w:r w:rsidR="00280D6E" w:rsidRPr="0082294C">
              <w:rPr>
                <w:rStyle w:val="Hyperlink"/>
                <w:noProof/>
              </w:rPr>
              <w:t>4.</w:t>
            </w:r>
            <w:r w:rsidR="00280D6E">
              <w:rPr>
                <w:rFonts w:eastAsiaTheme="minorEastAsia"/>
                <w:noProof/>
                <w:color w:val="auto"/>
                <w:sz w:val="22"/>
                <w:szCs w:val="22"/>
                <w:lang w:eastAsia="zh-CN"/>
              </w:rPr>
              <w:tab/>
            </w:r>
            <w:r w:rsidR="00280D6E" w:rsidRPr="0082294C">
              <w:rPr>
                <w:rStyle w:val="Hyperlink"/>
                <w:noProof/>
              </w:rPr>
              <w:t>Accreditation Process</w:t>
            </w:r>
            <w:r w:rsidR="00280D6E">
              <w:rPr>
                <w:noProof/>
                <w:webHidden/>
              </w:rPr>
              <w:tab/>
            </w:r>
            <w:r w:rsidR="00280D6E">
              <w:rPr>
                <w:noProof/>
                <w:webHidden/>
              </w:rPr>
              <w:fldChar w:fldCharType="begin"/>
            </w:r>
            <w:r w:rsidR="00280D6E">
              <w:rPr>
                <w:noProof/>
                <w:webHidden/>
              </w:rPr>
              <w:instrText xml:space="preserve"> PAGEREF _Toc50914172 \h </w:instrText>
            </w:r>
            <w:r w:rsidR="00280D6E">
              <w:rPr>
                <w:noProof/>
                <w:webHidden/>
              </w:rPr>
            </w:r>
            <w:r w:rsidR="00280D6E">
              <w:rPr>
                <w:noProof/>
                <w:webHidden/>
              </w:rPr>
              <w:fldChar w:fldCharType="separate"/>
            </w:r>
            <w:r w:rsidR="00280D6E">
              <w:rPr>
                <w:noProof/>
                <w:webHidden/>
              </w:rPr>
              <w:t>15</w:t>
            </w:r>
            <w:r w:rsidR="00280D6E">
              <w:rPr>
                <w:noProof/>
                <w:webHidden/>
              </w:rPr>
              <w:fldChar w:fldCharType="end"/>
            </w:r>
          </w:hyperlink>
        </w:p>
        <w:p w14:paraId="5A13608E" w14:textId="30D2D192" w:rsidR="00280D6E" w:rsidRDefault="00317609">
          <w:pPr>
            <w:pStyle w:val="TOC2"/>
            <w:tabs>
              <w:tab w:val="left" w:pos="880"/>
              <w:tab w:val="right" w:leader="dot" w:pos="10194"/>
            </w:tabs>
            <w:rPr>
              <w:rFonts w:eastAsiaTheme="minorEastAsia"/>
              <w:noProof/>
              <w:color w:val="auto"/>
              <w:sz w:val="22"/>
              <w:szCs w:val="22"/>
              <w:lang w:eastAsia="zh-CN"/>
            </w:rPr>
          </w:pPr>
          <w:hyperlink w:anchor="_Toc50914173" w:history="1">
            <w:r w:rsidR="00280D6E" w:rsidRPr="0082294C">
              <w:rPr>
                <w:rStyle w:val="Hyperlink"/>
                <w:noProof/>
              </w:rPr>
              <w:t>4.1.</w:t>
            </w:r>
            <w:r w:rsidR="00280D6E">
              <w:rPr>
                <w:rFonts w:eastAsiaTheme="minorEastAsia"/>
                <w:noProof/>
                <w:color w:val="auto"/>
                <w:sz w:val="22"/>
                <w:szCs w:val="22"/>
                <w:lang w:eastAsia="zh-CN"/>
              </w:rPr>
              <w:tab/>
            </w:r>
            <w:r w:rsidR="00280D6E" w:rsidRPr="0082294C">
              <w:rPr>
                <w:rStyle w:val="Hyperlink"/>
                <w:noProof/>
              </w:rPr>
              <w:t>Apply</w:t>
            </w:r>
            <w:r w:rsidR="00280D6E">
              <w:rPr>
                <w:noProof/>
                <w:webHidden/>
              </w:rPr>
              <w:tab/>
            </w:r>
            <w:r w:rsidR="00280D6E">
              <w:rPr>
                <w:noProof/>
                <w:webHidden/>
              </w:rPr>
              <w:fldChar w:fldCharType="begin"/>
            </w:r>
            <w:r w:rsidR="00280D6E">
              <w:rPr>
                <w:noProof/>
                <w:webHidden/>
              </w:rPr>
              <w:instrText xml:space="preserve"> PAGEREF _Toc50914173 \h </w:instrText>
            </w:r>
            <w:r w:rsidR="00280D6E">
              <w:rPr>
                <w:noProof/>
                <w:webHidden/>
              </w:rPr>
            </w:r>
            <w:r w:rsidR="00280D6E">
              <w:rPr>
                <w:noProof/>
                <w:webHidden/>
              </w:rPr>
              <w:fldChar w:fldCharType="separate"/>
            </w:r>
            <w:r w:rsidR="00280D6E">
              <w:rPr>
                <w:noProof/>
                <w:webHidden/>
              </w:rPr>
              <w:t>15</w:t>
            </w:r>
            <w:r w:rsidR="00280D6E">
              <w:rPr>
                <w:noProof/>
                <w:webHidden/>
              </w:rPr>
              <w:fldChar w:fldCharType="end"/>
            </w:r>
          </w:hyperlink>
        </w:p>
        <w:p w14:paraId="346C1B47" w14:textId="26A138BB" w:rsidR="00280D6E" w:rsidRDefault="00317609">
          <w:pPr>
            <w:pStyle w:val="TOC2"/>
            <w:tabs>
              <w:tab w:val="left" w:pos="880"/>
              <w:tab w:val="right" w:leader="dot" w:pos="10194"/>
            </w:tabs>
            <w:rPr>
              <w:rFonts w:eastAsiaTheme="minorEastAsia"/>
              <w:noProof/>
              <w:color w:val="auto"/>
              <w:sz w:val="22"/>
              <w:szCs w:val="22"/>
              <w:lang w:eastAsia="zh-CN"/>
            </w:rPr>
          </w:pPr>
          <w:hyperlink w:anchor="_Toc50914174" w:history="1">
            <w:r w:rsidR="00280D6E" w:rsidRPr="0082294C">
              <w:rPr>
                <w:rStyle w:val="Hyperlink"/>
                <w:noProof/>
              </w:rPr>
              <w:t>4.2.</w:t>
            </w:r>
            <w:r w:rsidR="00280D6E">
              <w:rPr>
                <w:rFonts w:eastAsiaTheme="minorEastAsia"/>
                <w:noProof/>
                <w:color w:val="auto"/>
                <w:sz w:val="22"/>
                <w:szCs w:val="22"/>
                <w:lang w:eastAsia="zh-CN"/>
              </w:rPr>
              <w:tab/>
            </w:r>
            <w:r w:rsidR="00280D6E" w:rsidRPr="0082294C">
              <w:rPr>
                <w:rStyle w:val="Hyperlink"/>
                <w:noProof/>
              </w:rPr>
              <w:t>Assess</w:t>
            </w:r>
            <w:r w:rsidR="00280D6E">
              <w:rPr>
                <w:noProof/>
                <w:webHidden/>
              </w:rPr>
              <w:tab/>
            </w:r>
            <w:r w:rsidR="00280D6E">
              <w:rPr>
                <w:noProof/>
                <w:webHidden/>
              </w:rPr>
              <w:fldChar w:fldCharType="begin"/>
            </w:r>
            <w:r w:rsidR="00280D6E">
              <w:rPr>
                <w:noProof/>
                <w:webHidden/>
              </w:rPr>
              <w:instrText xml:space="preserve"> PAGEREF _Toc50914174 \h </w:instrText>
            </w:r>
            <w:r w:rsidR="00280D6E">
              <w:rPr>
                <w:noProof/>
                <w:webHidden/>
              </w:rPr>
            </w:r>
            <w:r w:rsidR="00280D6E">
              <w:rPr>
                <w:noProof/>
                <w:webHidden/>
              </w:rPr>
              <w:fldChar w:fldCharType="separate"/>
            </w:r>
            <w:r w:rsidR="00280D6E">
              <w:rPr>
                <w:noProof/>
                <w:webHidden/>
              </w:rPr>
              <w:t>15</w:t>
            </w:r>
            <w:r w:rsidR="00280D6E">
              <w:rPr>
                <w:noProof/>
                <w:webHidden/>
              </w:rPr>
              <w:fldChar w:fldCharType="end"/>
            </w:r>
          </w:hyperlink>
        </w:p>
        <w:p w14:paraId="325F37A7" w14:textId="1C501ABC" w:rsidR="00280D6E" w:rsidRDefault="00317609">
          <w:pPr>
            <w:pStyle w:val="TOC2"/>
            <w:tabs>
              <w:tab w:val="left" w:pos="880"/>
              <w:tab w:val="right" w:leader="dot" w:pos="10194"/>
            </w:tabs>
            <w:rPr>
              <w:rFonts w:eastAsiaTheme="minorEastAsia"/>
              <w:noProof/>
              <w:color w:val="auto"/>
              <w:sz w:val="22"/>
              <w:szCs w:val="22"/>
              <w:lang w:eastAsia="zh-CN"/>
            </w:rPr>
          </w:pPr>
          <w:hyperlink w:anchor="_Toc50914175" w:history="1">
            <w:r w:rsidR="00280D6E" w:rsidRPr="0082294C">
              <w:rPr>
                <w:rStyle w:val="Hyperlink"/>
                <w:noProof/>
              </w:rPr>
              <w:t>4.3.</w:t>
            </w:r>
            <w:r w:rsidR="00280D6E">
              <w:rPr>
                <w:rFonts w:eastAsiaTheme="minorEastAsia"/>
                <w:noProof/>
                <w:color w:val="auto"/>
                <w:sz w:val="22"/>
                <w:szCs w:val="22"/>
                <w:lang w:eastAsia="zh-CN"/>
              </w:rPr>
              <w:tab/>
            </w:r>
            <w:r w:rsidR="00280D6E" w:rsidRPr="0082294C">
              <w:rPr>
                <w:rStyle w:val="Hyperlink"/>
                <w:noProof/>
              </w:rPr>
              <w:t>Decide</w:t>
            </w:r>
            <w:r w:rsidR="00280D6E">
              <w:rPr>
                <w:noProof/>
                <w:webHidden/>
              </w:rPr>
              <w:tab/>
            </w:r>
            <w:r w:rsidR="00280D6E">
              <w:rPr>
                <w:noProof/>
                <w:webHidden/>
              </w:rPr>
              <w:fldChar w:fldCharType="begin"/>
            </w:r>
            <w:r w:rsidR="00280D6E">
              <w:rPr>
                <w:noProof/>
                <w:webHidden/>
              </w:rPr>
              <w:instrText xml:space="preserve"> PAGEREF _Toc50914175 \h </w:instrText>
            </w:r>
            <w:r w:rsidR="00280D6E">
              <w:rPr>
                <w:noProof/>
                <w:webHidden/>
              </w:rPr>
            </w:r>
            <w:r w:rsidR="00280D6E">
              <w:rPr>
                <w:noProof/>
                <w:webHidden/>
              </w:rPr>
              <w:fldChar w:fldCharType="separate"/>
            </w:r>
            <w:r w:rsidR="00280D6E">
              <w:rPr>
                <w:noProof/>
                <w:webHidden/>
              </w:rPr>
              <w:t>15</w:t>
            </w:r>
            <w:r w:rsidR="00280D6E">
              <w:rPr>
                <w:noProof/>
                <w:webHidden/>
              </w:rPr>
              <w:fldChar w:fldCharType="end"/>
            </w:r>
          </w:hyperlink>
        </w:p>
        <w:p w14:paraId="09E6D8BD" w14:textId="4A5DF1AC" w:rsidR="00280D6E" w:rsidRDefault="00317609">
          <w:pPr>
            <w:pStyle w:val="TOC2"/>
            <w:tabs>
              <w:tab w:val="left" w:pos="880"/>
              <w:tab w:val="right" w:leader="dot" w:pos="10194"/>
            </w:tabs>
            <w:rPr>
              <w:rFonts w:eastAsiaTheme="minorEastAsia"/>
              <w:noProof/>
              <w:color w:val="auto"/>
              <w:sz w:val="22"/>
              <w:szCs w:val="22"/>
              <w:lang w:eastAsia="zh-CN"/>
            </w:rPr>
          </w:pPr>
          <w:hyperlink w:anchor="_Toc50914176" w:history="1">
            <w:r w:rsidR="00280D6E" w:rsidRPr="0082294C">
              <w:rPr>
                <w:rStyle w:val="Hyperlink"/>
                <w:noProof/>
              </w:rPr>
              <w:t>4.4.</w:t>
            </w:r>
            <w:r w:rsidR="00280D6E">
              <w:rPr>
                <w:rFonts w:eastAsiaTheme="minorEastAsia"/>
                <w:noProof/>
                <w:color w:val="auto"/>
                <w:sz w:val="22"/>
                <w:szCs w:val="22"/>
                <w:lang w:eastAsia="zh-CN"/>
              </w:rPr>
              <w:tab/>
            </w:r>
            <w:r w:rsidR="00280D6E" w:rsidRPr="0082294C">
              <w:rPr>
                <w:rStyle w:val="Hyperlink"/>
                <w:noProof/>
              </w:rPr>
              <w:t>Maintain</w:t>
            </w:r>
            <w:r w:rsidR="00280D6E">
              <w:rPr>
                <w:noProof/>
                <w:webHidden/>
              </w:rPr>
              <w:tab/>
            </w:r>
            <w:r w:rsidR="00280D6E">
              <w:rPr>
                <w:noProof/>
                <w:webHidden/>
              </w:rPr>
              <w:fldChar w:fldCharType="begin"/>
            </w:r>
            <w:r w:rsidR="00280D6E">
              <w:rPr>
                <w:noProof/>
                <w:webHidden/>
              </w:rPr>
              <w:instrText xml:space="preserve"> PAGEREF _Toc50914176 \h </w:instrText>
            </w:r>
            <w:r w:rsidR="00280D6E">
              <w:rPr>
                <w:noProof/>
                <w:webHidden/>
              </w:rPr>
            </w:r>
            <w:r w:rsidR="00280D6E">
              <w:rPr>
                <w:noProof/>
                <w:webHidden/>
              </w:rPr>
              <w:fldChar w:fldCharType="separate"/>
            </w:r>
            <w:r w:rsidR="00280D6E">
              <w:rPr>
                <w:noProof/>
                <w:webHidden/>
              </w:rPr>
              <w:t>16</w:t>
            </w:r>
            <w:r w:rsidR="00280D6E">
              <w:rPr>
                <w:noProof/>
                <w:webHidden/>
              </w:rPr>
              <w:fldChar w:fldCharType="end"/>
            </w:r>
          </w:hyperlink>
        </w:p>
        <w:p w14:paraId="781580AE" w14:textId="7952BC6F" w:rsidR="00280D6E" w:rsidRDefault="00317609">
          <w:pPr>
            <w:pStyle w:val="TOC3"/>
            <w:tabs>
              <w:tab w:val="left" w:pos="1100"/>
              <w:tab w:val="right" w:leader="dot" w:pos="10194"/>
            </w:tabs>
            <w:rPr>
              <w:rFonts w:eastAsiaTheme="minorEastAsia"/>
              <w:noProof/>
              <w:color w:val="auto"/>
              <w:sz w:val="22"/>
              <w:szCs w:val="22"/>
              <w:lang w:eastAsia="zh-CN"/>
            </w:rPr>
          </w:pPr>
          <w:hyperlink w:anchor="_Toc50914177" w:history="1">
            <w:r w:rsidR="00280D6E" w:rsidRPr="0082294C">
              <w:rPr>
                <w:rStyle w:val="Hyperlink"/>
                <w:noProof/>
              </w:rPr>
              <w:t>4.4.1.</w:t>
            </w:r>
            <w:r w:rsidR="00280D6E">
              <w:rPr>
                <w:rFonts w:eastAsiaTheme="minorEastAsia"/>
                <w:noProof/>
                <w:color w:val="auto"/>
                <w:sz w:val="22"/>
                <w:szCs w:val="22"/>
                <w:lang w:eastAsia="zh-CN"/>
              </w:rPr>
              <w:tab/>
            </w:r>
            <w:r w:rsidR="00280D6E" w:rsidRPr="0082294C">
              <w:rPr>
                <w:rStyle w:val="Hyperlink"/>
                <w:noProof/>
              </w:rPr>
              <w:t>Obligations under the legislation</w:t>
            </w:r>
            <w:r w:rsidR="00280D6E">
              <w:rPr>
                <w:noProof/>
                <w:webHidden/>
              </w:rPr>
              <w:tab/>
            </w:r>
            <w:r w:rsidR="00280D6E">
              <w:rPr>
                <w:noProof/>
                <w:webHidden/>
              </w:rPr>
              <w:fldChar w:fldCharType="begin"/>
            </w:r>
            <w:r w:rsidR="00280D6E">
              <w:rPr>
                <w:noProof/>
                <w:webHidden/>
              </w:rPr>
              <w:instrText xml:space="preserve"> PAGEREF _Toc50914177 \h </w:instrText>
            </w:r>
            <w:r w:rsidR="00280D6E">
              <w:rPr>
                <w:noProof/>
                <w:webHidden/>
              </w:rPr>
            </w:r>
            <w:r w:rsidR="00280D6E">
              <w:rPr>
                <w:noProof/>
                <w:webHidden/>
              </w:rPr>
              <w:fldChar w:fldCharType="separate"/>
            </w:r>
            <w:r w:rsidR="00280D6E">
              <w:rPr>
                <w:noProof/>
                <w:webHidden/>
              </w:rPr>
              <w:t>16</w:t>
            </w:r>
            <w:r w:rsidR="00280D6E">
              <w:rPr>
                <w:noProof/>
                <w:webHidden/>
              </w:rPr>
              <w:fldChar w:fldCharType="end"/>
            </w:r>
          </w:hyperlink>
        </w:p>
        <w:p w14:paraId="6BF691FD" w14:textId="5BF0ADE6" w:rsidR="00280D6E" w:rsidRDefault="00317609">
          <w:pPr>
            <w:pStyle w:val="TOC3"/>
            <w:tabs>
              <w:tab w:val="left" w:pos="1100"/>
              <w:tab w:val="right" w:leader="dot" w:pos="10194"/>
            </w:tabs>
            <w:rPr>
              <w:rFonts w:eastAsiaTheme="minorEastAsia"/>
              <w:noProof/>
              <w:color w:val="auto"/>
              <w:sz w:val="22"/>
              <w:szCs w:val="22"/>
              <w:lang w:eastAsia="zh-CN"/>
            </w:rPr>
          </w:pPr>
          <w:hyperlink w:anchor="_Toc50914178" w:history="1">
            <w:r w:rsidR="00280D6E" w:rsidRPr="0082294C">
              <w:rPr>
                <w:rStyle w:val="Hyperlink"/>
                <w:noProof/>
              </w:rPr>
              <w:t>4.4.2.</w:t>
            </w:r>
            <w:r w:rsidR="00280D6E">
              <w:rPr>
                <w:rFonts w:eastAsiaTheme="minorEastAsia"/>
                <w:noProof/>
                <w:color w:val="auto"/>
                <w:sz w:val="22"/>
                <w:szCs w:val="22"/>
                <w:lang w:eastAsia="zh-CN"/>
              </w:rPr>
              <w:tab/>
            </w:r>
            <w:r w:rsidR="00280D6E" w:rsidRPr="0082294C">
              <w:rPr>
                <w:rStyle w:val="Hyperlink"/>
                <w:noProof/>
              </w:rPr>
              <w:t>Conditions on accreditation</w:t>
            </w:r>
            <w:r w:rsidR="00280D6E">
              <w:rPr>
                <w:noProof/>
                <w:webHidden/>
              </w:rPr>
              <w:tab/>
            </w:r>
            <w:r w:rsidR="00280D6E">
              <w:rPr>
                <w:noProof/>
                <w:webHidden/>
              </w:rPr>
              <w:fldChar w:fldCharType="begin"/>
            </w:r>
            <w:r w:rsidR="00280D6E">
              <w:rPr>
                <w:noProof/>
                <w:webHidden/>
              </w:rPr>
              <w:instrText xml:space="preserve"> PAGEREF _Toc50914178 \h </w:instrText>
            </w:r>
            <w:r w:rsidR="00280D6E">
              <w:rPr>
                <w:noProof/>
                <w:webHidden/>
              </w:rPr>
            </w:r>
            <w:r w:rsidR="00280D6E">
              <w:rPr>
                <w:noProof/>
                <w:webHidden/>
              </w:rPr>
              <w:fldChar w:fldCharType="separate"/>
            </w:r>
            <w:r w:rsidR="00280D6E">
              <w:rPr>
                <w:noProof/>
                <w:webHidden/>
              </w:rPr>
              <w:t>16</w:t>
            </w:r>
            <w:r w:rsidR="00280D6E">
              <w:rPr>
                <w:noProof/>
                <w:webHidden/>
              </w:rPr>
              <w:fldChar w:fldCharType="end"/>
            </w:r>
          </w:hyperlink>
        </w:p>
        <w:p w14:paraId="6D4B7DA2" w14:textId="3366E82B" w:rsidR="00280D6E" w:rsidRDefault="00317609">
          <w:pPr>
            <w:pStyle w:val="TOC2"/>
            <w:tabs>
              <w:tab w:val="left" w:pos="880"/>
              <w:tab w:val="right" w:leader="dot" w:pos="10194"/>
            </w:tabs>
            <w:rPr>
              <w:rFonts w:eastAsiaTheme="minorEastAsia"/>
              <w:noProof/>
              <w:color w:val="auto"/>
              <w:sz w:val="22"/>
              <w:szCs w:val="22"/>
              <w:lang w:eastAsia="zh-CN"/>
            </w:rPr>
          </w:pPr>
          <w:hyperlink w:anchor="_Toc50914179" w:history="1">
            <w:r w:rsidR="00280D6E" w:rsidRPr="0082294C">
              <w:rPr>
                <w:rStyle w:val="Hyperlink"/>
                <w:noProof/>
              </w:rPr>
              <w:t>4.5.</w:t>
            </w:r>
            <w:r w:rsidR="00280D6E">
              <w:rPr>
                <w:rFonts w:eastAsiaTheme="minorEastAsia"/>
                <w:noProof/>
                <w:color w:val="auto"/>
                <w:sz w:val="22"/>
                <w:szCs w:val="22"/>
                <w:lang w:eastAsia="zh-CN"/>
              </w:rPr>
              <w:tab/>
            </w:r>
            <w:r w:rsidR="00280D6E" w:rsidRPr="0082294C">
              <w:rPr>
                <w:rStyle w:val="Hyperlink"/>
                <w:noProof/>
              </w:rPr>
              <w:t>Renew</w:t>
            </w:r>
            <w:r w:rsidR="00280D6E">
              <w:rPr>
                <w:noProof/>
                <w:webHidden/>
              </w:rPr>
              <w:tab/>
            </w:r>
            <w:r w:rsidR="00280D6E">
              <w:rPr>
                <w:noProof/>
                <w:webHidden/>
              </w:rPr>
              <w:fldChar w:fldCharType="begin"/>
            </w:r>
            <w:r w:rsidR="00280D6E">
              <w:rPr>
                <w:noProof/>
                <w:webHidden/>
              </w:rPr>
              <w:instrText xml:space="preserve"> PAGEREF _Toc50914179 \h </w:instrText>
            </w:r>
            <w:r w:rsidR="00280D6E">
              <w:rPr>
                <w:noProof/>
                <w:webHidden/>
              </w:rPr>
            </w:r>
            <w:r w:rsidR="00280D6E">
              <w:rPr>
                <w:noProof/>
                <w:webHidden/>
              </w:rPr>
              <w:fldChar w:fldCharType="separate"/>
            </w:r>
            <w:r w:rsidR="00280D6E">
              <w:rPr>
                <w:noProof/>
                <w:webHidden/>
              </w:rPr>
              <w:t>16</w:t>
            </w:r>
            <w:r w:rsidR="00280D6E">
              <w:rPr>
                <w:noProof/>
                <w:webHidden/>
              </w:rPr>
              <w:fldChar w:fldCharType="end"/>
            </w:r>
          </w:hyperlink>
        </w:p>
        <w:p w14:paraId="041FB142" w14:textId="592AACAC" w:rsidR="00280D6E" w:rsidRDefault="00317609">
          <w:pPr>
            <w:pStyle w:val="TOC3"/>
            <w:tabs>
              <w:tab w:val="left" w:pos="1100"/>
              <w:tab w:val="right" w:leader="dot" w:pos="10194"/>
            </w:tabs>
            <w:rPr>
              <w:rFonts w:eastAsiaTheme="minorEastAsia"/>
              <w:noProof/>
              <w:color w:val="auto"/>
              <w:sz w:val="22"/>
              <w:szCs w:val="22"/>
              <w:lang w:eastAsia="zh-CN"/>
            </w:rPr>
          </w:pPr>
          <w:hyperlink w:anchor="_Toc50914180" w:history="1">
            <w:r w:rsidR="00280D6E" w:rsidRPr="0082294C">
              <w:rPr>
                <w:rStyle w:val="Hyperlink"/>
                <w:noProof/>
              </w:rPr>
              <w:t>4.5.1.</w:t>
            </w:r>
            <w:r w:rsidR="00280D6E">
              <w:rPr>
                <w:rFonts w:eastAsiaTheme="minorEastAsia"/>
                <w:noProof/>
                <w:color w:val="auto"/>
                <w:sz w:val="22"/>
                <w:szCs w:val="22"/>
                <w:lang w:eastAsia="zh-CN"/>
              </w:rPr>
              <w:tab/>
            </w:r>
            <w:r w:rsidR="00280D6E" w:rsidRPr="0082294C">
              <w:rPr>
                <w:rStyle w:val="Hyperlink"/>
                <w:noProof/>
              </w:rPr>
              <w:t>Discontinuing accreditation</w:t>
            </w:r>
            <w:r w:rsidR="00280D6E">
              <w:rPr>
                <w:noProof/>
                <w:webHidden/>
              </w:rPr>
              <w:tab/>
            </w:r>
            <w:r w:rsidR="00280D6E">
              <w:rPr>
                <w:noProof/>
                <w:webHidden/>
              </w:rPr>
              <w:fldChar w:fldCharType="begin"/>
            </w:r>
            <w:r w:rsidR="00280D6E">
              <w:rPr>
                <w:noProof/>
                <w:webHidden/>
              </w:rPr>
              <w:instrText xml:space="preserve"> PAGEREF _Toc50914180 \h </w:instrText>
            </w:r>
            <w:r w:rsidR="00280D6E">
              <w:rPr>
                <w:noProof/>
                <w:webHidden/>
              </w:rPr>
            </w:r>
            <w:r w:rsidR="00280D6E">
              <w:rPr>
                <w:noProof/>
                <w:webHidden/>
              </w:rPr>
              <w:fldChar w:fldCharType="separate"/>
            </w:r>
            <w:r w:rsidR="00280D6E">
              <w:rPr>
                <w:noProof/>
                <w:webHidden/>
              </w:rPr>
              <w:t>17</w:t>
            </w:r>
            <w:r w:rsidR="00280D6E">
              <w:rPr>
                <w:noProof/>
                <w:webHidden/>
              </w:rPr>
              <w:fldChar w:fldCharType="end"/>
            </w:r>
          </w:hyperlink>
        </w:p>
        <w:p w14:paraId="4EDFD8C3" w14:textId="244FE36B" w:rsidR="00280D6E" w:rsidRDefault="00317609">
          <w:pPr>
            <w:pStyle w:val="TOC1"/>
            <w:tabs>
              <w:tab w:val="left" w:pos="400"/>
              <w:tab w:val="right" w:leader="dot" w:pos="10194"/>
            </w:tabs>
            <w:rPr>
              <w:rFonts w:eastAsiaTheme="minorEastAsia"/>
              <w:noProof/>
              <w:color w:val="auto"/>
              <w:sz w:val="22"/>
              <w:szCs w:val="22"/>
              <w:lang w:eastAsia="zh-CN"/>
            </w:rPr>
          </w:pPr>
          <w:hyperlink w:anchor="_Toc50914181" w:history="1">
            <w:r w:rsidR="00280D6E" w:rsidRPr="0082294C">
              <w:rPr>
                <w:rStyle w:val="Hyperlink"/>
                <w:noProof/>
              </w:rPr>
              <w:t>5.</w:t>
            </w:r>
            <w:r w:rsidR="00280D6E">
              <w:rPr>
                <w:rFonts w:eastAsiaTheme="minorEastAsia"/>
                <w:noProof/>
                <w:color w:val="auto"/>
                <w:sz w:val="22"/>
                <w:szCs w:val="22"/>
                <w:lang w:eastAsia="zh-CN"/>
              </w:rPr>
              <w:tab/>
            </w:r>
            <w:r w:rsidR="00280D6E" w:rsidRPr="0082294C">
              <w:rPr>
                <w:rStyle w:val="Hyperlink"/>
                <w:noProof/>
              </w:rPr>
              <w:t>Other matters</w:t>
            </w:r>
            <w:r w:rsidR="00280D6E">
              <w:rPr>
                <w:noProof/>
                <w:webHidden/>
              </w:rPr>
              <w:tab/>
            </w:r>
            <w:r w:rsidR="00280D6E">
              <w:rPr>
                <w:noProof/>
                <w:webHidden/>
              </w:rPr>
              <w:fldChar w:fldCharType="begin"/>
            </w:r>
            <w:r w:rsidR="00280D6E">
              <w:rPr>
                <w:noProof/>
                <w:webHidden/>
              </w:rPr>
              <w:instrText xml:space="preserve"> PAGEREF _Toc50914181 \h </w:instrText>
            </w:r>
            <w:r w:rsidR="00280D6E">
              <w:rPr>
                <w:noProof/>
                <w:webHidden/>
              </w:rPr>
            </w:r>
            <w:r w:rsidR="00280D6E">
              <w:rPr>
                <w:noProof/>
                <w:webHidden/>
              </w:rPr>
              <w:fldChar w:fldCharType="separate"/>
            </w:r>
            <w:r w:rsidR="00280D6E">
              <w:rPr>
                <w:noProof/>
                <w:webHidden/>
              </w:rPr>
              <w:t>18</w:t>
            </w:r>
            <w:r w:rsidR="00280D6E">
              <w:rPr>
                <w:noProof/>
                <w:webHidden/>
              </w:rPr>
              <w:fldChar w:fldCharType="end"/>
            </w:r>
          </w:hyperlink>
        </w:p>
        <w:p w14:paraId="7C8B9BFC" w14:textId="0A80BD13" w:rsidR="00280D6E" w:rsidRDefault="00317609">
          <w:pPr>
            <w:pStyle w:val="TOC2"/>
            <w:tabs>
              <w:tab w:val="left" w:pos="880"/>
              <w:tab w:val="right" w:leader="dot" w:pos="10194"/>
            </w:tabs>
            <w:rPr>
              <w:rFonts w:eastAsiaTheme="minorEastAsia"/>
              <w:noProof/>
              <w:color w:val="auto"/>
              <w:sz w:val="22"/>
              <w:szCs w:val="22"/>
              <w:lang w:eastAsia="zh-CN"/>
            </w:rPr>
          </w:pPr>
          <w:hyperlink w:anchor="_Toc50914182" w:history="1">
            <w:r w:rsidR="00280D6E" w:rsidRPr="0082294C">
              <w:rPr>
                <w:rStyle w:val="Hyperlink"/>
                <w:noProof/>
              </w:rPr>
              <w:t>5.1.</w:t>
            </w:r>
            <w:r w:rsidR="00280D6E">
              <w:rPr>
                <w:rFonts w:eastAsiaTheme="minorEastAsia"/>
                <w:noProof/>
                <w:color w:val="auto"/>
                <w:sz w:val="22"/>
                <w:szCs w:val="22"/>
                <w:lang w:eastAsia="zh-CN"/>
              </w:rPr>
              <w:tab/>
            </w:r>
            <w:r w:rsidR="00280D6E" w:rsidRPr="0082294C">
              <w:rPr>
                <w:rStyle w:val="Hyperlink"/>
                <w:noProof/>
              </w:rPr>
              <w:t>Regulation</w:t>
            </w:r>
            <w:r w:rsidR="00280D6E">
              <w:rPr>
                <w:noProof/>
                <w:webHidden/>
              </w:rPr>
              <w:tab/>
            </w:r>
            <w:r w:rsidR="00280D6E">
              <w:rPr>
                <w:noProof/>
                <w:webHidden/>
              </w:rPr>
              <w:fldChar w:fldCharType="begin"/>
            </w:r>
            <w:r w:rsidR="00280D6E">
              <w:rPr>
                <w:noProof/>
                <w:webHidden/>
              </w:rPr>
              <w:instrText xml:space="preserve"> PAGEREF _Toc50914182 \h </w:instrText>
            </w:r>
            <w:r w:rsidR="00280D6E">
              <w:rPr>
                <w:noProof/>
                <w:webHidden/>
              </w:rPr>
            </w:r>
            <w:r w:rsidR="00280D6E">
              <w:rPr>
                <w:noProof/>
                <w:webHidden/>
              </w:rPr>
              <w:fldChar w:fldCharType="separate"/>
            </w:r>
            <w:r w:rsidR="00280D6E">
              <w:rPr>
                <w:noProof/>
                <w:webHidden/>
              </w:rPr>
              <w:t>18</w:t>
            </w:r>
            <w:r w:rsidR="00280D6E">
              <w:rPr>
                <w:noProof/>
                <w:webHidden/>
              </w:rPr>
              <w:fldChar w:fldCharType="end"/>
            </w:r>
          </w:hyperlink>
        </w:p>
        <w:p w14:paraId="12EC0903" w14:textId="1FD1A198" w:rsidR="00280D6E" w:rsidRDefault="00317609">
          <w:pPr>
            <w:pStyle w:val="TOC3"/>
            <w:tabs>
              <w:tab w:val="left" w:pos="1100"/>
              <w:tab w:val="right" w:leader="dot" w:pos="10194"/>
            </w:tabs>
            <w:rPr>
              <w:rFonts w:eastAsiaTheme="minorEastAsia"/>
              <w:noProof/>
              <w:color w:val="auto"/>
              <w:sz w:val="22"/>
              <w:szCs w:val="22"/>
              <w:lang w:eastAsia="zh-CN"/>
            </w:rPr>
          </w:pPr>
          <w:hyperlink w:anchor="_Toc50914183" w:history="1">
            <w:r w:rsidR="00280D6E" w:rsidRPr="0082294C">
              <w:rPr>
                <w:rStyle w:val="Hyperlink"/>
                <w:noProof/>
              </w:rPr>
              <w:t>5.1.1.</w:t>
            </w:r>
            <w:r w:rsidR="00280D6E">
              <w:rPr>
                <w:rFonts w:eastAsiaTheme="minorEastAsia"/>
                <w:noProof/>
                <w:color w:val="auto"/>
                <w:sz w:val="22"/>
                <w:szCs w:val="22"/>
                <w:lang w:eastAsia="zh-CN"/>
              </w:rPr>
              <w:tab/>
            </w:r>
            <w:r w:rsidR="00280D6E" w:rsidRPr="0082294C">
              <w:rPr>
                <w:rStyle w:val="Hyperlink"/>
                <w:noProof/>
              </w:rPr>
              <w:t>Suspension or cancellation of accreditation</w:t>
            </w:r>
            <w:r w:rsidR="00280D6E">
              <w:rPr>
                <w:noProof/>
                <w:webHidden/>
              </w:rPr>
              <w:tab/>
            </w:r>
            <w:r w:rsidR="00280D6E">
              <w:rPr>
                <w:noProof/>
                <w:webHidden/>
              </w:rPr>
              <w:fldChar w:fldCharType="begin"/>
            </w:r>
            <w:r w:rsidR="00280D6E">
              <w:rPr>
                <w:noProof/>
                <w:webHidden/>
              </w:rPr>
              <w:instrText xml:space="preserve"> PAGEREF _Toc50914183 \h </w:instrText>
            </w:r>
            <w:r w:rsidR="00280D6E">
              <w:rPr>
                <w:noProof/>
                <w:webHidden/>
              </w:rPr>
            </w:r>
            <w:r w:rsidR="00280D6E">
              <w:rPr>
                <w:noProof/>
                <w:webHidden/>
              </w:rPr>
              <w:fldChar w:fldCharType="separate"/>
            </w:r>
            <w:r w:rsidR="00280D6E">
              <w:rPr>
                <w:noProof/>
                <w:webHidden/>
              </w:rPr>
              <w:t>18</w:t>
            </w:r>
            <w:r w:rsidR="00280D6E">
              <w:rPr>
                <w:noProof/>
                <w:webHidden/>
              </w:rPr>
              <w:fldChar w:fldCharType="end"/>
            </w:r>
          </w:hyperlink>
        </w:p>
        <w:p w14:paraId="04227250" w14:textId="05A383BB" w:rsidR="00280D6E" w:rsidRDefault="00317609">
          <w:pPr>
            <w:pStyle w:val="TOC2"/>
            <w:tabs>
              <w:tab w:val="left" w:pos="880"/>
              <w:tab w:val="right" w:leader="dot" w:pos="10194"/>
            </w:tabs>
            <w:rPr>
              <w:rFonts w:eastAsiaTheme="minorEastAsia"/>
              <w:noProof/>
              <w:color w:val="auto"/>
              <w:sz w:val="22"/>
              <w:szCs w:val="22"/>
              <w:lang w:eastAsia="zh-CN"/>
            </w:rPr>
          </w:pPr>
          <w:hyperlink w:anchor="_Toc50914184" w:history="1">
            <w:r w:rsidR="00280D6E" w:rsidRPr="0082294C">
              <w:rPr>
                <w:rStyle w:val="Hyperlink"/>
                <w:noProof/>
              </w:rPr>
              <w:t>5.2.</w:t>
            </w:r>
            <w:r w:rsidR="00280D6E">
              <w:rPr>
                <w:rFonts w:eastAsiaTheme="minorEastAsia"/>
                <w:noProof/>
                <w:color w:val="auto"/>
                <w:sz w:val="22"/>
                <w:szCs w:val="22"/>
                <w:lang w:eastAsia="zh-CN"/>
              </w:rPr>
              <w:tab/>
            </w:r>
            <w:r w:rsidR="00280D6E" w:rsidRPr="0082294C">
              <w:rPr>
                <w:rStyle w:val="Hyperlink"/>
                <w:noProof/>
              </w:rPr>
              <w:t>Registers</w:t>
            </w:r>
            <w:r w:rsidR="00280D6E">
              <w:rPr>
                <w:noProof/>
                <w:webHidden/>
              </w:rPr>
              <w:tab/>
            </w:r>
            <w:r w:rsidR="00280D6E">
              <w:rPr>
                <w:noProof/>
                <w:webHidden/>
              </w:rPr>
              <w:fldChar w:fldCharType="begin"/>
            </w:r>
            <w:r w:rsidR="00280D6E">
              <w:rPr>
                <w:noProof/>
                <w:webHidden/>
              </w:rPr>
              <w:instrText xml:space="preserve"> PAGEREF _Toc50914184 \h </w:instrText>
            </w:r>
            <w:r w:rsidR="00280D6E">
              <w:rPr>
                <w:noProof/>
                <w:webHidden/>
              </w:rPr>
            </w:r>
            <w:r w:rsidR="00280D6E">
              <w:rPr>
                <w:noProof/>
                <w:webHidden/>
              </w:rPr>
              <w:fldChar w:fldCharType="separate"/>
            </w:r>
            <w:r w:rsidR="00280D6E">
              <w:rPr>
                <w:noProof/>
                <w:webHidden/>
              </w:rPr>
              <w:t>18</w:t>
            </w:r>
            <w:r w:rsidR="00280D6E">
              <w:rPr>
                <w:noProof/>
                <w:webHidden/>
              </w:rPr>
              <w:fldChar w:fldCharType="end"/>
            </w:r>
          </w:hyperlink>
        </w:p>
        <w:p w14:paraId="38881FB6" w14:textId="3C22C23F" w:rsidR="00280D6E" w:rsidRDefault="00317609">
          <w:pPr>
            <w:pStyle w:val="TOC2"/>
            <w:tabs>
              <w:tab w:val="left" w:pos="880"/>
              <w:tab w:val="right" w:leader="dot" w:pos="10194"/>
            </w:tabs>
            <w:rPr>
              <w:rFonts w:eastAsiaTheme="minorEastAsia"/>
              <w:noProof/>
              <w:color w:val="auto"/>
              <w:sz w:val="22"/>
              <w:szCs w:val="22"/>
              <w:lang w:eastAsia="zh-CN"/>
            </w:rPr>
          </w:pPr>
          <w:hyperlink w:anchor="_Toc50914185" w:history="1">
            <w:r w:rsidR="00280D6E" w:rsidRPr="0082294C">
              <w:rPr>
                <w:rStyle w:val="Hyperlink"/>
                <w:noProof/>
              </w:rPr>
              <w:t>5.3.</w:t>
            </w:r>
            <w:r w:rsidR="00280D6E">
              <w:rPr>
                <w:rFonts w:eastAsiaTheme="minorEastAsia"/>
                <w:noProof/>
                <w:color w:val="auto"/>
                <w:sz w:val="22"/>
                <w:szCs w:val="22"/>
                <w:lang w:eastAsia="zh-CN"/>
              </w:rPr>
              <w:tab/>
            </w:r>
            <w:r w:rsidR="00280D6E" w:rsidRPr="0082294C">
              <w:rPr>
                <w:rStyle w:val="Hyperlink"/>
                <w:noProof/>
              </w:rPr>
              <w:t>Fees</w:t>
            </w:r>
            <w:r w:rsidR="00280D6E">
              <w:rPr>
                <w:noProof/>
                <w:webHidden/>
              </w:rPr>
              <w:tab/>
            </w:r>
            <w:r w:rsidR="00280D6E">
              <w:rPr>
                <w:noProof/>
                <w:webHidden/>
              </w:rPr>
              <w:fldChar w:fldCharType="begin"/>
            </w:r>
            <w:r w:rsidR="00280D6E">
              <w:rPr>
                <w:noProof/>
                <w:webHidden/>
              </w:rPr>
              <w:instrText xml:space="preserve"> PAGEREF _Toc50914185 \h </w:instrText>
            </w:r>
            <w:r w:rsidR="00280D6E">
              <w:rPr>
                <w:noProof/>
                <w:webHidden/>
              </w:rPr>
            </w:r>
            <w:r w:rsidR="00280D6E">
              <w:rPr>
                <w:noProof/>
                <w:webHidden/>
              </w:rPr>
              <w:fldChar w:fldCharType="separate"/>
            </w:r>
            <w:r w:rsidR="00280D6E">
              <w:rPr>
                <w:noProof/>
                <w:webHidden/>
              </w:rPr>
              <w:t>19</w:t>
            </w:r>
            <w:r w:rsidR="00280D6E">
              <w:rPr>
                <w:noProof/>
                <w:webHidden/>
              </w:rPr>
              <w:fldChar w:fldCharType="end"/>
            </w:r>
          </w:hyperlink>
        </w:p>
        <w:p w14:paraId="593548E1" w14:textId="65FCF128" w:rsidR="00280D6E" w:rsidRDefault="00317609">
          <w:pPr>
            <w:pStyle w:val="TOC1"/>
            <w:tabs>
              <w:tab w:val="left" w:pos="400"/>
              <w:tab w:val="right" w:leader="dot" w:pos="10194"/>
            </w:tabs>
            <w:rPr>
              <w:rFonts w:eastAsiaTheme="minorEastAsia"/>
              <w:noProof/>
              <w:color w:val="auto"/>
              <w:sz w:val="22"/>
              <w:szCs w:val="22"/>
              <w:lang w:eastAsia="zh-CN"/>
            </w:rPr>
          </w:pPr>
          <w:hyperlink w:anchor="_Toc50914186" w:history="1">
            <w:r w:rsidR="00280D6E" w:rsidRPr="0082294C">
              <w:rPr>
                <w:rStyle w:val="Hyperlink"/>
                <w:noProof/>
              </w:rPr>
              <w:t>6.</w:t>
            </w:r>
            <w:r w:rsidR="00280D6E">
              <w:rPr>
                <w:rFonts w:eastAsiaTheme="minorEastAsia"/>
                <w:noProof/>
                <w:color w:val="auto"/>
                <w:sz w:val="22"/>
                <w:szCs w:val="22"/>
                <w:lang w:eastAsia="zh-CN"/>
              </w:rPr>
              <w:tab/>
            </w:r>
            <w:r w:rsidR="00280D6E" w:rsidRPr="0082294C">
              <w:rPr>
                <w:rStyle w:val="Hyperlink"/>
                <w:noProof/>
              </w:rPr>
              <w:t>Transition Arrangements</w:t>
            </w:r>
            <w:r w:rsidR="00280D6E">
              <w:rPr>
                <w:noProof/>
                <w:webHidden/>
              </w:rPr>
              <w:tab/>
            </w:r>
            <w:r w:rsidR="00280D6E">
              <w:rPr>
                <w:noProof/>
                <w:webHidden/>
              </w:rPr>
              <w:fldChar w:fldCharType="begin"/>
            </w:r>
            <w:r w:rsidR="00280D6E">
              <w:rPr>
                <w:noProof/>
                <w:webHidden/>
              </w:rPr>
              <w:instrText xml:space="preserve"> PAGEREF _Toc50914186 \h </w:instrText>
            </w:r>
            <w:r w:rsidR="00280D6E">
              <w:rPr>
                <w:noProof/>
                <w:webHidden/>
              </w:rPr>
            </w:r>
            <w:r w:rsidR="00280D6E">
              <w:rPr>
                <w:noProof/>
                <w:webHidden/>
              </w:rPr>
              <w:fldChar w:fldCharType="separate"/>
            </w:r>
            <w:r w:rsidR="00280D6E">
              <w:rPr>
                <w:noProof/>
                <w:webHidden/>
              </w:rPr>
              <w:t>20</w:t>
            </w:r>
            <w:r w:rsidR="00280D6E">
              <w:rPr>
                <w:noProof/>
                <w:webHidden/>
              </w:rPr>
              <w:fldChar w:fldCharType="end"/>
            </w:r>
          </w:hyperlink>
        </w:p>
        <w:p w14:paraId="6C39CFAE" w14:textId="31C8ACF5" w:rsidR="00280D6E" w:rsidRDefault="00317609">
          <w:pPr>
            <w:pStyle w:val="TOC2"/>
            <w:tabs>
              <w:tab w:val="left" w:pos="880"/>
              <w:tab w:val="right" w:leader="dot" w:pos="10194"/>
            </w:tabs>
            <w:rPr>
              <w:rFonts w:eastAsiaTheme="minorEastAsia"/>
              <w:noProof/>
              <w:color w:val="auto"/>
              <w:sz w:val="22"/>
              <w:szCs w:val="22"/>
              <w:lang w:eastAsia="zh-CN"/>
            </w:rPr>
          </w:pPr>
          <w:hyperlink w:anchor="_Toc50914187" w:history="1">
            <w:r w:rsidR="00280D6E" w:rsidRPr="0082294C">
              <w:rPr>
                <w:rStyle w:val="Hyperlink"/>
                <w:noProof/>
              </w:rPr>
              <w:t>6.1.</w:t>
            </w:r>
            <w:r w:rsidR="00280D6E">
              <w:rPr>
                <w:rFonts w:eastAsiaTheme="minorEastAsia"/>
                <w:noProof/>
                <w:color w:val="auto"/>
                <w:sz w:val="22"/>
                <w:szCs w:val="22"/>
                <w:lang w:eastAsia="zh-CN"/>
              </w:rPr>
              <w:tab/>
            </w:r>
            <w:r w:rsidR="00280D6E" w:rsidRPr="0082294C">
              <w:rPr>
                <w:rStyle w:val="Hyperlink"/>
                <w:noProof/>
              </w:rPr>
              <w:t>Accredited Integrating Authority</w:t>
            </w:r>
            <w:r w:rsidR="00280D6E">
              <w:rPr>
                <w:noProof/>
                <w:webHidden/>
              </w:rPr>
              <w:tab/>
            </w:r>
            <w:r w:rsidR="00280D6E">
              <w:rPr>
                <w:noProof/>
                <w:webHidden/>
              </w:rPr>
              <w:fldChar w:fldCharType="begin"/>
            </w:r>
            <w:r w:rsidR="00280D6E">
              <w:rPr>
                <w:noProof/>
                <w:webHidden/>
              </w:rPr>
              <w:instrText xml:space="preserve"> PAGEREF _Toc50914187 \h </w:instrText>
            </w:r>
            <w:r w:rsidR="00280D6E">
              <w:rPr>
                <w:noProof/>
                <w:webHidden/>
              </w:rPr>
            </w:r>
            <w:r w:rsidR="00280D6E">
              <w:rPr>
                <w:noProof/>
                <w:webHidden/>
              </w:rPr>
              <w:fldChar w:fldCharType="separate"/>
            </w:r>
            <w:r w:rsidR="00280D6E">
              <w:rPr>
                <w:noProof/>
                <w:webHidden/>
              </w:rPr>
              <w:t>20</w:t>
            </w:r>
            <w:r w:rsidR="00280D6E">
              <w:rPr>
                <w:noProof/>
                <w:webHidden/>
              </w:rPr>
              <w:fldChar w:fldCharType="end"/>
            </w:r>
          </w:hyperlink>
        </w:p>
        <w:p w14:paraId="00E12E4A" w14:textId="4A7B4493" w:rsidR="00280D6E" w:rsidRDefault="00317609">
          <w:pPr>
            <w:pStyle w:val="TOC1"/>
            <w:tabs>
              <w:tab w:val="left" w:pos="400"/>
              <w:tab w:val="right" w:leader="dot" w:pos="10194"/>
            </w:tabs>
            <w:rPr>
              <w:rFonts w:eastAsiaTheme="minorEastAsia"/>
              <w:noProof/>
              <w:color w:val="auto"/>
              <w:sz w:val="22"/>
              <w:szCs w:val="22"/>
              <w:lang w:eastAsia="zh-CN"/>
            </w:rPr>
          </w:pPr>
          <w:hyperlink w:anchor="_Toc50914188" w:history="1">
            <w:r w:rsidR="00280D6E" w:rsidRPr="0082294C">
              <w:rPr>
                <w:rStyle w:val="Hyperlink"/>
                <w:noProof/>
              </w:rPr>
              <w:t>7.</w:t>
            </w:r>
            <w:r w:rsidR="00280D6E">
              <w:rPr>
                <w:rFonts w:eastAsiaTheme="minorEastAsia"/>
                <w:noProof/>
                <w:color w:val="auto"/>
                <w:sz w:val="22"/>
                <w:szCs w:val="22"/>
                <w:lang w:eastAsia="zh-CN"/>
              </w:rPr>
              <w:tab/>
            </w:r>
            <w:r w:rsidR="00280D6E" w:rsidRPr="0082294C">
              <w:rPr>
                <w:rStyle w:val="Hyperlink"/>
                <w:noProof/>
              </w:rPr>
              <w:t>Next steps</w:t>
            </w:r>
            <w:r w:rsidR="00280D6E">
              <w:rPr>
                <w:noProof/>
                <w:webHidden/>
              </w:rPr>
              <w:tab/>
            </w:r>
            <w:r w:rsidR="00280D6E">
              <w:rPr>
                <w:noProof/>
                <w:webHidden/>
              </w:rPr>
              <w:fldChar w:fldCharType="begin"/>
            </w:r>
            <w:r w:rsidR="00280D6E">
              <w:rPr>
                <w:noProof/>
                <w:webHidden/>
              </w:rPr>
              <w:instrText xml:space="preserve"> PAGEREF _Toc50914188 \h </w:instrText>
            </w:r>
            <w:r w:rsidR="00280D6E">
              <w:rPr>
                <w:noProof/>
                <w:webHidden/>
              </w:rPr>
            </w:r>
            <w:r w:rsidR="00280D6E">
              <w:rPr>
                <w:noProof/>
                <w:webHidden/>
              </w:rPr>
              <w:fldChar w:fldCharType="separate"/>
            </w:r>
            <w:r w:rsidR="00280D6E">
              <w:rPr>
                <w:noProof/>
                <w:webHidden/>
              </w:rPr>
              <w:t>21</w:t>
            </w:r>
            <w:r w:rsidR="00280D6E">
              <w:rPr>
                <w:noProof/>
                <w:webHidden/>
              </w:rPr>
              <w:fldChar w:fldCharType="end"/>
            </w:r>
          </w:hyperlink>
        </w:p>
        <w:p w14:paraId="59B98BE5" w14:textId="2649DCAE" w:rsidR="00280D6E" w:rsidRDefault="00317609">
          <w:pPr>
            <w:pStyle w:val="TOC1"/>
            <w:tabs>
              <w:tab w:val="right" w:leader="dot" w:pos="10194"/>
            </w:tabs>
            <w:rPr>
              <w:rFonts w:eastAsiaTheme="minorEastAsia"/>
              <w:noProof/>
              <w:color w:val="auto"/>
              <w:sz w:val="22"/>
              <w:szCs w:val="22"/>
              <w:lang w:eastAsia="zh-CN"/>
            </w:rPr>
          </w:pPr>
          <w:hyperlink w:anchor="_Toc50914189" w:history="1">
            <w:r w:rsidR="00280D6E" w:rsidRPr="0082294C">
              <w:rPr>
                <w:rStyle w:val="Hyperlink"/>
                <w:noProof/>
              </w:rPr>
              <w:t>Appendix 1: Key terms</w:t>
            </w:r>
            <w:r w:rsidR="00280D6E">
              <w:rPr>
                <w:noProof/>
                <w:webHidden/>
              </w:rPr>
              <w:tab/>
            </w:r>
            <w:r w:rsidR="00280D6E">
              <w:rPr>
                <w:noProof/>
                <w:webHidden/>
              </w:rPr>
              <w:fldChar w:fldCharType="begin"/>
            </w:r>
            <w:r w:rsidR="00280D6E">
              <w:rPr>
                <w:noProof/>
                <w:webHidden/>
              </w:rPr>
              <w:instrText xml:space="preserve"> PAGEREF _Toc50914189 \h </w:instrText>
            </w:r>
            <w:r w:rsidR="00280D6E">
              <w:rPr>
                <w:noProof/>
                <w:webHidden/>
              </w:rPr>
            </w:r>
            <w:r w:rsidR="00280D6E">
              <w:rPr>
                <w:noProof/>
                <w:webHidden/>
              </w:rPr>
              <w:fldChar w:fldCharType="separate"/>
            </w:r>
            <w:r w:rsidR="00280D6E">
              <w:rPr>
                <w:noProof/>
                <w:webHidden/>
              </w:rPr>
              <w:t>22</w:t>
            </w:r>
            <w:r w:rsidR="00280D6E">
              <w:rPr>
                <w:noProof/>
                <w:webHidden/>
              </w:rPr>
              <w:fldChar w:fldCharType="end"/>
            </w:r>
          </w:hyperlink>
        </w:p>
        <w:p w14:paraId="602FEAF0" w14:textId="6762617A" w:rsidR="007F38EC" w:rsidRDefault="007F38EC">
          <w:r>
            <w:rPr>
              <w:b/>
              <w:bCs/>
              <w:noProof/>
            </w:rPr>
            <w:fldChar w:fldCharType="end"/>
          </w:r>
        </w:p>
      </w:sdtContent>
    </w:sdt>
    <w:p w14:paraId="0965D400" w14:textId="77777777" w:rsidR="007F38EC" w:rsidRDefault="007F38EC" w:rsidP="007F38EC">
      <w:pPr>
        <w:rPr>
          <w:rFonts w:asciiTheme="majorHAnsi" w:hAnsiTheme="majorHAnsi"/>
          <w:color w:val="014463" w:themeColor="text2"/>
          <w:sz w:val="60"/>
          <w:szCs w:val="60"/>
        </w:rPr>
      </w:pPr>
      <w:r>
        <w:lastRenderedPageBreak/>
        <w:br w:type="page"/>
      </w:r>
    </w:p>
    <w:p w14:paraId="482AD289" w14:textId="7A6A9A04" w:rsidR="00E578B7" w:rsidRPr="002E6AA1" w:rsidRDefault="00C13E27" w:rsidP="00506974">
      <w:pPr>
        <w:pStyle w:val="Heading1"/>
        <w:numPr>
          <w:ilvl w:val="0"/>
          <w:numId w:val="6"/>
        </w:numPr>
        <w:spacing w:after="120"/>
      </w:pPr>
      <w:bookmarkStart w:id="1" w:name="_Toc48161517"/>
      <w:bookmarkStart w:id="2" w:name="_Toc48206605"/>
      <w:bookmarkStart w:id="3" w:name="_Toc48226378"/>
      <w:bookmarkStart w:id="4" w:name="_Toc48315591"/>
      <w:bookmarkStart w:id="5" w:name="_Toc48316791"/>
      <w:bookmarkStart w:id="6" w:name="_Toc50914158"/>
      <w:r>
        <w:lastRenderedPageBreak/>
        <w:t>Introduction</w:t>
      </w:r>
      <w:bookmarkEnd w:id="1"/>
      <w:bookmarkEnd w:id="2"/>
      <w:bookmarkEnd w:id="3"/>
      <w:bookmarkEnd w:id="4"/>
      <w:bookmarkEnd w:id="5"/>
      <w:bookmarkEnd w:id="6"/>
    </w:p>
    <w:p w14:paraId="4D24B279" w14:textId="72BA5B0D" w:rsidR="00651AB1" w:rsidRPr="009A12FC" w:rsidRDefault="00651AB1" w:rsidP="009A12FC">
      <w:pPr>
        <w:pStyle w:val="BodyText"/>
      </w:pPr>
      <w:r w:rsidRPr="009A12FC">
        <w:t xml:space="preserve">Accreditation is an </w:t>
      </w:r>
      <w:r w:rsidR="00F92206">
        <w:t>important</w:t>
      </w:r>
      <w:r w:rsidR="00F92206" w:rsidRPr="009A12FC">
        <w:t xml:space="preserve"> </w:t>
      </w:r>
      <w:r w:rsidRPr="009A12FC">
        <w:t xml:space="preserve">assurance mechanism for the </w:t>
      </w:r>
      <w:r w:rsidRPr="00216D70">
        <w:t>Data Availability and Transparency Bill</w:t>
      </w:r>
      <w:r w:rsidRPr="009A12FC">
        <w:t xml:space="preserve">. </w:t>
      </w:r>
      <w:r w:rsidR="00851C88">
        <w:t>It’</w:t>
      </w:r>
      <w:r w:rsidRPr="009A12FC">
        <w:t>s the entry point for participat</w:t>
      </w:r>
      <w:r w:rsidR="00F92206">
        <w:t>ion</w:t>
      </w:r>
      <w:r w:rsidRPr="009A12FC">
        <w:t xml:space="preserve"> i</w:t>
      </w:r>
      <w:r w:rsidR="00992253">
        <w:t>n the data sharing scheme and</w:t>
      </w:r>
      <w:r w:rsidRPr="009A12FC">
        <w:t xml:space="preserve"> a safeguard to prevent participants from entering the data sharing </w:t>
      </w:r>
      <w:r w:rsidR="001932A5">
        <w:t>scheme</w:t>
      </w:r>
      <w:r w:rsidR="002549DB">
        <w:t xml:space="preserve"> who </w:t>
      </w:r>
      <w:r w:rsidR="00E7520F">
        <w:t>have not been or should not be accredited</w:t>
      </w:r>
      <w:r w:rsidRPr="009A12FC">
        <w:t xml:space="preserve">. </w:t>
      </w:r>
      <w:r w:rsidR="00E7520F" w:rsidRPr="009A12FC">
        <w:t xml:space="preserve">Only accredited entities </w:t>
      </w:r>
      <w:r w:rsidR="00EC0894">
        <w:t>will be able</w:t>
      </w:r>
      <w:r w:rsidR="00E7520F" w:rsidRPr="009A12FC">
        <w:t xml:space="preserve"> </w:t>
      </w:r>
      <w:r w:rsidR="00C85F4E">
        <w:t xml:space="preserve">to </w:t>
      </w:r>
      <w:r w:rsidR="00E7520F">
        <w:t>access</w:t>
      </w:r>
      <w:r w:rsidR="00E7520F" w:rsidRPr="009A12FC">
        <w:t xml:space="preserve"> </w:t>
      </w:r>
      <w:r w:rsidR="00E7520F">
        <w:t>public sector</w:t>
      </w:r>
      <w:r w:rsidR="00E7520F" w:rsidRPr="009A12FC">
        <w:t xml:space="preserve"> data under the </w:t>
      </w:r>
      <w:r w:rsidR="00515A98">
        <w:t>legislation</w:t>
      </w:r>
      <w:r w:rsidR="00E7520F" w:rsidRPr="009A12FC">
        <w:t>.</w:t>
      </w:r>
    </w:p>
    <w:p w14:paraId="2FCAFFFB" w14:textId="31D8618E" w:rsidR="00180B63" w:rsidRDefault="00CC1139" w:rsidP="00180B63">
      <w:pPr>
        <w:pStyle w:val="BodyText"/>
      </w:pPr>
      <w:r>
        <w:t>T</w:t>
      </w:r>
      <w:r w:rsidR="00180B63" w:rsidRPr="007361E5">
        <w:t xml:space="preserve">his data sharing scheme is an alternative </w:t>
      </w:r>
      <w:r w:rsidR="00180B63" w:rsidRPr="007361E5">
        <w:rPr>
          <w:lang w:eastAsia="en-AU"/>
        </w:rPr>
        <w:t>pathway</w:t>
      </w:r>
      <w:r w:rsidR="00F17C05" w:rsidRPr="007361E5">
        <w:rPr>
          <w:lang w:eastAsia="en-AU"/>
        </w:rPr>
        <w:t xml:space="preserve"> to share</w:t>
      </w:r>
      <w:r w:rsidR="00180B63" w:rsidRPr="007361E5">
        <w:rPr>
          <w:lang w:eastAsia="en-AU"/>
        </w:rPr>
        <w:t xml:space="preserve"> </w:t>
      </w:r>
      <w:r>
        <w:rPr>
          <w:lang w:eastAsia="en-AU"/>
        </w:rPr>
        <w:t xml:space="preserve">public sector </w:t>
      </w:r>
      <w:r w:rsidR="00180B63" w:rsidRPr="007361E5">
        <w:rPr>
          <w:lang w:eastAsia="en-AU"/>
        </w:rPr>
        <w:t xml:space="preserve">data where it is currently prevented by secrecy provisions or where </w:t>
      </w:r>
      <w:r w:rsidRPr="00CC1139">
        <w:rPr>
          <w:lang w:eastAsia="en-AU"/>
        </w:rPr>
        <w:t>arrangements a</w:t>
      </w:r>
      <w:r>
        <w:rPr>
          <w:lang w:eastAsia="en-AU"/>
        </w:rPr>
        <w:t>re burdensome and complex</w:t>
      </w:r>
      <w:r w:rsidR="00180B63" w:rsidRPr="007361E5">
        <w:rPr>
          <w:lang w:eastAsia="en-AU"/>
        </w:rPr>
        <w:t xml:space="preserve">. </w:t>
      </w:r>
      <w:r w:rsidR="00807B2B" w:rsidRPr="007361E5">
        <w:rPr>
          <w:lang w:eastAsia="en-AU"/>
        </w:rPr>
        <w:t xml:space="preserve">It </w:t>
      </w:r>
      <w:r>
        <w:rPr>
          <w:lang w:eastAsia="en-AU"/>
        </w:rPr>
        <w:t>does not</w:t>
      </w:r>
      <w:r w:rsidR="00807B2B" w:rsidRPr="007361E5">
        <w:rPr>
          <w:lang w:eastAsia="en-AU"/>
        </w:rPr>
        <w:t xml:space="preserve"> replace </w:t>
      </w:r>
      <w:r>
        <w:rPr>
          <w:lang w:eastAsia="en-AU"/>
        </w:rPr>
        <w:t xml:space="preserve">or impact </w:t>
      </w:r>
      <w:r w:rsidR="00807B2B" w:rsidRPr="007361E5">
        <w:rPr>
          <w:lang w:eastAsia="en-AU"/>
        </w:rPr>
        <w:t>e</w:t>
      </w:r>
      <w:r w:rsidR="00180B63" w:rsidRPr="007361E5">
        <w:rPr>
          <w:lang w:eastAsia="en-AU"/>
        </w:rPr>
        <w:t xml:space="preserve">xisting </w:t>
      </w:r>
      <w:r w:rsidR="00B22AF2" w:rsidRPr="007361E5">
        <w:rPr>
          <w:lang w:eastAsia="en-AU"/>
        </w:rPr>
        <w:t xml:space="preserve">data sharing </w:t>
      </w:r>
      <w:r w:rsidR="00180B63" w:rsidRPr="007361E5">
        <w:rPr>
          <w:lang w:eastAsia="en-AU"/>
        </w:rPr>
        <w:t xml:space="preserve">arrangements which are working successfully. </w:t>
      </w:r>
    </w:p>
    <w:p w14:paraId="13DF9A2F" w14:textId="1F7FB621" w:rsidR="00651AB1" w:rsidRPr="009A12FC" w:rsidRDefault="00651AB1" w:rsidP="009A12FC">
      <w:pPr>
        <w:pStyle w:val="BodyText"/>
        <w:spacing w:after="0"/>
      </w:pPr>
      <w:r w:rsidRPr="009A12FC">
        <w:t xml:space="preserve">Accreditation works together with the </w:t>
      </w:r>
      <w:r w:rsidR="00D1422B">
        <w:t>Data Sharing Purposes</w:t>
      </w:r>
      <w:r w:rsidRPr="009A12FC">
        <w:t xml:space="preserve">, the Data Sharing Principles and Data Sharing Agreements as safeguards to provide a holistic, robust and safe approach for accessing </w:t>
      </w:r>
      <w:r w:rsidR="00E50E2E">
        <w:t>public sector</w:t>
      </w:r>
      <w:r w:rsidRPr="009A12FC">
        <w:t xml:space="preserve"> data. Specifically:</w:t>
      </w:r>
    </w:p>
    <w:p w14:paraId="042AC8D5" w14:textId="0105536B" w:rsidR="00651AB1" w:rsidRPr="009A12FC" w:rsidRDefault="00651AB1" w:rsidP="00280889">
      <w:pPr>
        <w:pStyle w:val="BulletedListlvl1"/>
      </w:pPr>
      <w:r w:rsidRPr="00EA5875">
        <w:rPr>
          <w:b/>
        </w:rPr>
        <w:t>Accreditation</w:t>
      </w:r>
      <w:r w:rsidRPr="009A12FC">
        <w:t xml:space="preserve"> will </w:t>
      </w:r>
      <w:r w:rsidR="00B46580">
        <w:t>control entry into the data sharing scheme and identify participants’ data capability</w:t>
      </w:r>
    </w:p>
    <w:p w14:paraId="786738FD" w14:textId="2D5004BB" w:rsidR="00651AB1" w:rsidRPr="009A12FC" w:rsidRDefault="00651AB1" w:rsidP="00EA5875">
      <w:pPr>
        <w:pStyle w:val="BulletedListlvl1"/>
      </w:pPr>
      <w:r w:rsidRPr="009A12FC">
        <w:t xml:space="preserve">The </w:t>
      </w:r>
      <w:r w:rsidR="008D12B0" w:rsidRPr="00EA5875">
        <w:rPr>
          <w:b/>
        </w:rPr>
        <w:t>Data Sharing Purposes</w:t>
      </w:r>
      <w:r w:rsidRPr="009A12FC">
        <w:t xml:space="preserve"> will </w:t>
      </w:r>
      <w:r w:rsidR="00EA5875" w:rsidRPr="00EA5875">
        <w:t>only allow data to be shared for government service delivery, government policy and program developmen</w:t>
      </w:r>
      <w:r w:rsidR="00EA5875">
        <w:t>t, and research and development</w:t>
      </w:r>
    </w:p>
    <w:p w14:paraId="2B024928" w14:textId="6C4832BE" w:rsidR="00651AB1" w:rsidRPr="009A12FC" w:rsidRDefault="00651AB1" w:rsidP="00280889">
      <w:pPr>
        <w:pStyle w:val="BulletedListlvl1"/>
      </w:pPr>
      <w:r w:rsidRPr="00EA5875">
        <w:rPr>
          <w:b/>
        </w:rPr>
        <w:t>Data Sharing Principles</w:t>
      </w:r>
      <w:r w:rsidRPr="009A12FC">
        <w:t xml:space="preserve"> apply a holistic risk management framework </w:t>
      </w:r>
      <w:r w:rsidR="002549DB">
        <w:t xml:space="preserve">to </w:t>
      </w:r>
      <w:r w:rsidRPr="009A12FC">
        <w:t>safely share data, and</w:t>
      </w:r>
    </w:p>
    <w:p w14:paraId="0A45646F" w14:textId="2A7F5BD8" w:rsidR="00651AB1" w:rsidRPr="009A12FC" w:rsidRDefault="00651AB1" w:rsidP="00F375A3">
      <w:pPr>
        <w:pStyle w:val="BulletedListlvl1"/>
        <w:spacing w:after="120"/>
      </w:pPr>
      <w:r w:rsidRPr="00EA5875">
        <w:rPr>
          <w:b/>
        </w:rPr>
        <w:t>Data Sharing Agreement</w:t>
      </w:r>
      <w:r w:rsidR="002549DB" w:rsidRPr="00EA5875">
        <w:rPr>
          <w:b/>
        </w:rPr>
        <w:t>s</w:t>
      </w:r>
      <w:r w:rsidRPr="009A12FC">
        <w:t xml:space="preserve"> will </w:t>
      </w:r>
      <w:r w:rsidR="001230A0">
        <w:t xml:space="preserve">specify the agreed arrangements necessary for safe data sharing and will be </w:t>
      </w:r>
      <w:r w:rsidRPr="009A12FC">
        <w:t>specific to each project and instance of data sharing</w:t>
      </w:r>
      <w:r w:rsidR="001D3D27">
        <w:t>.</w:t>
      </w:r>
    </w:p>
    <w:p w14:paraId="19C3919D" w14:textId="77777777" w:rsidR="00A30B4C" w:rsidRDefault="004D2B71" w:rsidP="00A30B4C">
      <w:pPr>
        <w:pStyle w:val="BodyText"/>
      </w:pPr>
      <w:r>
        <w:t>To enforce these safeguards</w:t>
      </w:r>
      <w:r w:rsidR="00A15620">
        <w:t>,</w:t>
      </w:r>
      <w:r>
        <w:t xml:space="preserve"> the </w:t>
      </w:r>
      <w:r w:rsidR="00710E2E">
        <w:t>legislation</w:t>
      </w:r>
      <w:r>
        <w:t xml:space="preserve"> will empower t</w:t>
      </w:r>
      <w:r w:rsidR="002549DB">
        <w:t xml:space="preserve">he National Data Commissioner to </w:t>
      </w:r>
      <w:r>
        <w:t>oversee</w:t>
      </w:r>
      <w:r w:rsidR="00F92206">
        <w:t xml:space="preserve"> and</w:t>
      </w:r>
      <w:r w:rsidR="001358EB">
        <w:t xml:space="preserve"> regulate</w:t>
      </w:r>
      <w:r w:rsidR="002549DB">
        <w:t xml:space="preserve"> </w:t>
      </w:r>
      <w:r w:rsidR="00F92206">
        <w:t>the system</w:t>
      </w:r>
      <w:r>
        <w:t>.</w:t>
      </w:r>
      <w:r w:rsidR="00A30B4C">
        <w:t xml:space="preserve"> </w:t>
      </w:r>
    </w:p>
    <w:p w14:paraId="3BF0F90F" w14:textId="3607BA72" w:rsidR="008911F9" w:rsidRDefault="00651AB1" w:rsidP="009A12FC">
      <w:pPr>
        <w:pStyle w:val="BodyText"/>
      </w:pPr>
      <w:r w:rsidRPr="009A12FC">
        <w:t xml:space="preserve">This paper </w:t>
      </w:r>
      <w:r w:rsidR="002549DB">
        <w:t>discusses</w:t>
      </w:r>
      <w:r w:rsidR="002549DB" w:rsidRPr="009A12FC">
        <w:t xml:space="preserve"> </w:t>
      </w:r>
      <w:r w:rsidRPr="009A12FC">
        <w:t>the objectives of accreditation, our proposed framework</w:t>
      </w:r>
      <w:r w:rsidR="00D04A89">
        <w:t xml:space="preserve"> </w:t>
      </w:r>
      <w:r w:rsidR="008911F9">
        <w:t>and how it will work in practice.</w:t>
      </w:r>
    </w:p>
    <w:p w14:paraId="72A3FCBB" w14:textId="6FF31E01" w:rsidR="008911F9" w:rsidRDefault="008911F9" w:rsidP="009A12FC">
      <w:pPr>
        <w:pStyle w:val="BodyText"/>
      </w:pPr>
      <w:r>
        <w:t xml:space="preserve">Throughout the paper, we </w:t>
      </w:r>
      <w:r w:rsidR="002549DB">
        <w:t xml:space="preserve">ask </w:t>
      </w:r>
      <w:r w:rsidR="00A33D00">
        <w:t>a number of specific</w:t>
      </w:r>
      <w:r>
        <w:t xml:space="preserve"> questions</w:t>
      </w:r>
      <w:r w:rsidR="00A33D00">
        <w:t xml:space="preserve"> for you to consider</w:t>
      </w:r>
      <w:r w:rsidR="004D2B71">
        <w:t xml:space="preserve">. We would like </w:t>
      </w:r>
      <w:r>
        <w:t xml:space="preserve">to </w:t>
      </w:r>
      <w:r w:rsidR="002549DB">
        <w:t xml:space="preserve">hear </w:t>
      </w:r>
      <w:r>
        <w:t xml:space="preserve">your </w:t>
      </w:r>
      <w:r w:rsidR="00A33D00">
        <w:t>response</w:t>
      </w:r>
      <w:r w:rsidR="00EA5875">
        <w:t>s</w:t>
      </w:r>
      <w:r w:rsidR="00A33D00">
        <w:t xml:space="preserve"> to these questions, and encourage you to provide your views </w:t>
      </w:r>
      <w:r w:rsidR="004D2B71">
        <w:t>on any element of the paper</w:t>
      </w:r>
      <w:r w:rsidR="00A33D00">
        <w:t>.</w:t>
      </w:r>
    </w:p>
    <w:p w14:paraId="340F7B97" w14:textId="41601196" w:rsidR="00581DA5" w:rsidRDefault="00581DA5" w:rsidP="004F2A24">
      <w:pPr>
        <w:pStyle w:val="BodyText"/>
        <w:spacing w:before="120"/>
        <w:rPr>
          <w:lang w:eastAsia="en-AU"/>
        </w:rPr>
      </w:pPr>
      <w:r>
        <w:rPr>
          <w:lang w:eastAsia="en-AU"/>
        </w:rPr>
        <w:t xml:space="preserve">Our consultation period runs for eight weeks, and is an opportunity for you to provide formal written submissions to the Office of the National Data Commissioner </w:t>
      </w:r>
      <w:r w:rsidRPr="00FF3F1D">
        <w:rPr>
          <w:lang w:eastAsia="en-AU"/>
        </w:rPr>
        <w:t xml:space="preserve">through </w:t>
      </w:r>
      <w:hyperlink r:id="rId20" w:history="1">
        <w:r>
          <w:rPr>
            <w:rStyle w:val="Hyperlink"/>
            <w:lang w:eastAsia="en-AU"/>
          </w:rPr>
          <w:t>our w</w:t>
        </w:r>
        <w:r w:rsidRPr="00974FF7">
          <w:rPr>
            <w:rStyle w:val="Hyperlink"/>
            <w:lang w:eastAsia="en-AU"/>
          </w:rPr>
          <w:t>ebsite</w:t>
        </w:r>
      </w:hyperlink>
      <w:r w:rsidRPr="00696B84">
        <w:rPr>
          <w:lang w:eastAsia="en-AU"/>
        </w:rPr>
        <w:t>.</w:t>
      </w:r>
      <w:r>
        <w:rPr>
          <w:lang w:eastAsia="en-AU"/>
        </w:rPr>
        <w:t xml:space="preserve"> Submissions will be </w:t>
      </w:r>
      <w:r w:rsidRPr="003A1B6D">
        <w:rPr>
          <w:lang w:eastAsia="en-AU"/>
        </w:rPr>
        <w:t>due by 6 November 2020</w:t>
      </w:r>
      <w:r w:rsidR="004F2A24">
        <w:rPr>
          <w:lang w:eastAsia="en-AU"/>
        </w:rPr>
        <w:t xml:space="preserve">. </w:t>
      </w:r>
    </w:p>
    <w:p w14:paraId="482AD28B" w14:textId="768CABFD" w:rsidR="00BF3BE8" w:rsidRDefault="00C13E27" w:rsidP="00506974">
      <w:pPr>
        <w:pStyle w:val="Heading2"/>
        <w:numPr>
          <w:ilvl w:val="1"/>
          <w:numId w:val="6"/>
        </w:numPr>
        <w:spacing w:before="120" w:after="120"/>
        <w:ind w:left="992" w:hanging="992"/>
      </w:pPr>
      <w:bookmarkStart w:id="7" w:name="_Toc48161518"/>
      <w:bookmarkStart w:id="8" w:name="_Toc48206606"/>
      <w:bookmarkStart w:id="9" w:name="_Toc48226379"/>
      <w:bookmarkStart w:id="10" w:name="_Toc48315592"/>
      <w:bookmarkStart w:id="11" w:name="_Toc48316792"/>
      <w:bookmarkStart w:id="12" w:name="_Toc50914159"/>
      <w:r>
        <w:t>What we heard</w:t>
      </w:r>
      <w:bookmarkEnd w:id="7"/>
      <w:bookmarkEnd w:id="8"/>
      <w:bookmarkEnd w:id="9"/>
      <w:bookmarkEnd w:id="10"/>
      <w:bookmarkEnd w:id="11"/>
      <w:bookmarkEnd w:id="12"/>
    </w:p>
    <w:p w14:paraId="0A63F996" w14:textId="6CF9A6FD" w:rsidR="009A12FC" w:rsidRPr="009A12FC" w:rsidRDefault="009A12FC" w:rsidP="009A12FC">
      <w:pPr>
        <w:pStyle w:val="BodyText"/>
      </w:pPr>
      <w:r w:rsidRPr="009A12FC">
        <w:t>Extensive consultation with key stakeholders highlighted the importance of visibility</w:t>
      </w:r>
      <w:r w:rsidR="00E60E35">
        <w:t xml:space="preserve"> and</w:t>
      </w:r>
      <w:r w:rsidRPr="009A12FC">
        <w:t xml:space="preserve"> transparency</w:t>
      </w:r>
      <w:r w:rsidR="00DE7712">
        <w:t xml:space="preserve"> </w:t>
      </w:r>
      <w:r w:rsidRPr="009A12FC">
        <w:t xml:space="preserve">of </w:t>
      </w:r>
      <w:r w:rsidR="00F92206">
        <w:t>participants</w:t>
      </w:r>
      <w:r w:rsidR="00F92206" w:rsidRPr="009A12FC">
        <w:t xml:space="preserve"> </w:t>
      </w:r>
      <w:r w:rsidRPr="009A12FC">
        <w:t xml:space="preserve">in the data sharing </w:t>
      </w:r>
      <w:r w:rsidR="00DE7712">
        <w:t>scheme</w:t>
      </w:r>
      <w:r w:rsidR="00230649">
        <w:t>,</w:t>
      </w:r>
      <w:r w:rsidRPr="009A12FC">
        <w:t xml:space="preserve"> </w:t>
      </w:r>
      <w:r w:rsidR="00E60E35">
        <w:t>as well as</w:t>
      </w:r>
      <w:r w:rsidRPr="009A12FC">
        <w:t xml:space="preserve"> understanding their </w:t>
      </w:r>
      <w:r w:rsidR="001D316E">
        <w:t>data capability</w:t>
      </w:r>
      <w:r w:rsidRPr="009A12FC">
        <w:t>.</w:t>
      </w:r>
    </w:p>
    <w:p w14:paraId="5705F95B" w14:textId="6E9599C8" w:rsidR="00B21707" w:rsidRDefault="00B47B24" w:rsidP="00BB0992">
      <w:pPr>
        <w:pStyle w:val="BodyText"/>
        <w:spacing w:after="0"/>
      </w:pPr>
      <w:r w:rsidRPr="009B1B32">
        <w:rPr>
          <w:rFonts w:cstheme="minorHAnsi"/>
        </w:rPr>
        <w:t xml:space="preserve">Our proposed </w:t>
      </w:r>
      <w:r>
        <w:rPr>
          <w:rFonts w:cstheme="minorHAnsi"/>
        </w:rPr>
        <w:t>approach</w:t>
      </w:r>
      <w:r w:rsidRPr="009B1B32">
        <w:rPr>
          <w:rFonts w:cstheme="minorHAnsi"/>
        </w:rPr>
        <w:t xml:space="preserve"> </w:t>
      </w:r>
      <w:r>
        <w:rPr>
          <w:rFonts w:cstheme="minorHAnsi"/>
        </w:rPr>
        <w:t>takes into account</w:t>
      </w:r>
      <w:r w:rsidRPr="009B1B32">
        <w:rPr>
          <w:rFonts w:cstheme="minorHAnsi"/>
        </w:rPr>
        <w:t xml:space="preserve"> the views we have heard so far</w:t>
      </w:r>
      <w:r w:rsidR="00021F0D">
        <w:rPr>
          <w:rFonts w:cstheme="minorHAnsi"/>
        </w:rPr>
        <w:t xml:space="preserve"> and </w:t>
      </w:r>
      <w:r w:rsidR="001932A5">
        <w:rPr>
          <w:rFonts w:cstheme="minorHAnsi"/>
        </w:rPr>
        <w:t xml:space="preserve">has </w:t>
      </w:r>
      <w:r w:rsidR="00021F0D">
        <w:rPr>
          <w:rFonts w:cstheme="minorHAnsi"/>
        </w:rPr>
        <w:t xml:space="preserve">been </w:t>
      </w:r>
      <w:r w:rsidR="001932A5">
        <w:rPr>
          <w:rFonts w:cstheme="minorHAnsi"/>
        </w:rPr>
        <w:t>designed</w:t>
      </w:r>
      <w:r w:rsidR="00021F0D">
        <w:rPr>
          <w:rFonts w:cstheme="minorHAnsi"/>
        </w:rPr>
        <w:t xml:space="preserve"> to</w:t>
      </w:r>
      <w:r w:rsidR="00692B09" w:rsidRPr="00692B09">
        <w:t>:</w:t>
      </w:r>
    </w:p>
    <w:p w14:paraId="58EE8F51" w14:textId="508E5F52" w:rsidR="00692B09" w:rsidRPr="00692B09" w:rsidRDefault="00216D70" w:rsidP="00280889">
      <w:pPr>
        <w:pStyle w:val="BulletedListlvl1"/>
      </w:pPr>
      <w:r>
        <w:t>create a robust and streamlined scheme</w:t>
      </w:r>
    </w:p>
    <w:p w14:paraId="33C21D23" w14:textId="4B211027" w:rsidR="004D2B71" w:rsidRPr="00692B09" w:rsidRDefault="004D2B71" w:rsidP="00280889">
      <w:pPr>
        <w:pStyle w:val="BulletedListlvl1"/>
      </w:pPr>
      <w:r>
        <w:lastRenderedPageBreak/>
        <w:t>p</w:t>
      </w:r>
      <w:r w:rsidRPr="00692B09">
        <w:t xml:space="preserve">rovide </w:t>
      </w:r>
      <w:r>
        <w:t>a consistent</w:t>
      </w:r>
      <w:r w:rsidRPr="00692B09">
        <w:t xml:space="preserve"> national framework</w:t>
      </w:r>
      <w:r w:rsidR="00230649">
        <w:t xml:space="preserve"> </w:t>
      </w:r>
      <w:r>
        <w:t>that</w:t>
      </w:r>
      <w:r w:rsidRPr="00692B09">
        <w:t xml:space="preserve"> states and territories </w:t>
      </w:r>
      <w:r>
        <w:t>could</w:t>
      </w:r>
      <w:r w:rsidRPr="00692B09">
        <w:t xml:space="preserve"> </w:t>
      </w:r>
      <w:r w:rsidR="00230649">
        <w:t xml:space="preserve">also </w:t>
      </w:r>
      <w:r w:rsidRPr="00692B09">
        <w:t>l</w:t>
      </w:r>
      <w:r>
        <w:t>everage in future</w:t>
      </w:r>
    </w:p>
    <w:p w14:paraId="587E4CAB" w14:textId="5CA53E7F" w:rsidR="00692B09" w:rsidRPr="00692B09" w:rsidRDefault="00B21707" w:rsidP="00280889">
      <w:pPr>
        <w:pStyle w:val="BulletedListlvl1"/>
      </w:pPr>
      <w:r>
        <w:t>e</w:t>
      </w:r>
      <w:r w:rsidR="00692B09" w:rsidRPr="00692B09">
        <w:t xml:space="preserve">nsure every entity in the data sharing scheme </w:t>
      </w:r>
      <w:r w:rsidR="00A907D8">
        <w:t>is aware of</w:t>
      </w:r>
      <w:r w:rsidR="00692B09" w:rsidRPr="00692B09">
        <w:t xml:space="preserve"> their responsibilities</w:t>
      </w:r>
    </w:p>
    <w:p w14:paraId="00502879" w14:textId="5D032B2E" w:rsidR="00692B09" w:rsidRPr="00692B09" w:rsidRDefault="00B21707" w:rsidP="00280889">
      <w:pPr>
        <w:pStyle w:val="BulletedListlvl1"/>
      </w:pPr>
      <w:r>
        <w:t>e</w:t>
      </w:r>
      <w:r w:rsidR="00692B09" w:rsidRPr="00692B09">
        <w:t xml:space="preserve">nsure the National Data Commissioner </w:t>
      </w:r>
      <w:r w:rsidR="00230649">
        <w:t>can have</w:t>
      </w:r>
      <w:r w:rsidR="00692B09" w:rsidRPr="00692B09">
        <w:t xml:space="preserve"> visibility of</w:t>
      </w:r>
      <w:r w:rsidR="00144A41">
        <w:t xml:space="preserve"> </w:t>
      </w:r>
      <w:r w:rsidR="00692B09" w:rsidRPr="00692B09">
        <w:t>every entity in the scheme</w:t>
      </w:r>
      <w:r w:rsidR="00144A41">
        <w:t xml:space="preserve"> and</w:t>
      </w:r>
      <w:r w:rsidR="00144A41" w:rsidRPr="00692B09">
        <w:t xml:space="preserve"> </w:t>
      </w:r>
      <w:r w:rsidR="00144A41">
        <w:t>impose conditions</w:t>
      </w:r>
      <w:r w:rsidR="008810AF">
        <w:t>, as appropriate</w:t>
      </w:r>
    </w:p>
    <w:p w14:paraId="29C38109" w14:textId="3B25E40B" w:rsidR="003A4763" w:rsidRPr="00692B09" w:rsidRDefault="003A4763" w:rsidP="00280889">
      <w:pPr>
        <w:pStyle w:val="BulletedListlvl1"/>
      </w:pPr>
      <w:r>
        <w:t>i</w:t>
      </w:r>
      <w:r w:rsidRPr="00692B09">
        <w:t xml:space="preserve">ncorporate measures to address privacy </w:t>
      </w:r>
      <w:r w:rsidR="00A907D8">
        <w:t>considerations</w:t>
      </w:r>
    </w:p>
    <w:p w14:paraId="09FB4AD3" w14:textId="7A08524F" w:rsidR="003A4763" w:rsidRDefault="003A4763" w:rsidP="00280889">
      <w:pPr>
        <w:pStyle w:val="BulletedListlvl1"/>
      </w:pPr>
      <w:r>
        <w:t>i</w:t>
      </w:r>
      <w:r w:rsidRPr="00692B09">
        <w:t xml:space="preserve">ncorporate measures to manage </w:t>
      </w:r>
      <w:r w:rsidR="00EA5875">
        <w:t>if</w:t>
      </w:r>
      <w:r w:rsidRPr="00692B09">
        <w:t xml:space="preserve"> things go wrong</w:t>
      </w:r>
    </w:p>
    <w:p w14:paraId="5326C7C7" w14:textId="61011FBC" w:rsidR="004D2B71" w:rsidRDefault="00B21707" w:rsidP="00280889">
      <w:pPr>
        <w:pStyle w:val="BulletedListlvl1"/>
      </w:pPr>
      <w:r>
        <w:t>m</w:t>
      </w:r>
      <w:r w:rsidR="00692B09" w:rsidRPr="00692B09">
        <w:t xml:space="preserve">ake </w:t>
      </w:r>
      <w:r w:rsidR="00B47B24" w:rsidRPr="00692B09">
        <w:t xml:space="preserve">publicly available </w:t>
      </w:r>
      <w:r w:rsidRPr="00692B09">
        <w:t xml:space="preserve">information </w:t>
      </w:r>
      <w:r w:rsidR="00692B09" w:rsidRPr="00692B09">
        <w:t xml:space="preserve">about </w:t>
      </w:r>
      <w:r w:rsidR="00164439">
        <w:t>a</w:t>
      </w:r>
      <w:r w:rsidR="00DC75A0">
        <w:t xml:space="preserve">ccredited </w:t>
      </w:r>
      <w:r w:rsidR="001109A5">
        <w:t>entities</w:t>
      </w:r>
      <w:r w:rsidR="003A4763">
        <w:t>, and</w:t>
      </w:r>
    </w:p>
    <w:p w14:paraId="1E2D5019" w14:textId="728471B5" w:rsidR="00692B09" w:rsidRPr="00692B09" w:rsidRDefault="004D2B71" w:rsidP="007746E1">
      <w:pPr>
        <w:pStyle w:val="BulletedListlvl1"/>
        <w:spacing w:after="120"/>
      </w:pPr>
      <w:r>
        <w:t>e</w:t>
      </w:r>
      <w:r w:rsidRPr="00692B09">
        <w:t>nsure</w:t>
      </w:r>
      <w:r>
        <w:t xml:space="preserve"> an equitable and </w:t>
      </w:r>
      <w:r w:rsidRPr="00692B09">
        <w:t>merit-based assessment</w:t>
      </w:r>
      <w:r>
        <w:t>.</w:t>
      </w:r>
    </w:p>
    <w:p w14:paraId="7DA3280A" w14:textId="426A6806" w:rsidR="00E11F6C" w:rsidRDefault="00E11F6C" w:rsidP="00506974">
      <w:pPr>
        <w:pStyle w:val="Heading2"/>
        <w:numPr>
          <w:ilvl w:val="1"/>
          <w:numId w:val="6"/>
        </w:numPr>
        <w:spacing w:before="120" w:after="120"/>
        <w:ind w:left="992" w:hanging="992"/>
      </w:pPr>
      <w:bookmarkStart w:id="13" w:name="_Toc48161519"/>
      <w:bookmarkStart w:id="14" w:name="_Toc48206607"/>
      <w:bookmarkStart w:id="15" w:name="_Toc48226380"/>
      <w:bookmarkStart w:id="16" w:name="_Toc48315593"/>
      <w:bookmarkStart w:id="17" w:name="_Toc48316793"/>
      <w:bookmarkStart w:id="18" w:name="_Toc50914160"/>
      <w:r>
        <w:t>Review of existing accreditation schemes</w:t>
      </w:r>
      <w:bookmarkEnd w:id="13"/>
      <w:bookmarkEnd w:id="14"/>
      <w:bookmarkEnd w:id="15"/>
      <w:bookmarkEnd w:id="16"/>
      <w:bookmarkEnd w:id="17"/>
      <w:bookmarkEnd w:id="18"/>
    </w:p>
    <w:p w14:paraId="2B60FDE3" w14:textId="3B43A131" w:rsidR="00E11F6C" w:rsidRPr="00E11F6C" w:rsidRDefault="00E11F6C" w:rsidP="00E11F6C">
      <w:pPr>
        <w:pStyle w:val="BodyText"/>
      </w:pPr>
      <w:r w:rsidRPr="00E11F6C">
        <w:t xml:space="preserve">In designing </w:t>
      </w:r>
      <w:r w:rsidR="00F92206">
        <w:t>the</w:t>
      </w:r>
      <w:r w:rsidR="00F92206" w:rsidRPr="00E11F6C">
        <w:t xml:space="preserve"> </w:t>
      </w:r>
      <w:r w:rsidR="000C5A7E">
        <w:t xml:space="preserve">proposed </w:t>
      </w:r>
      <w:r w:rsidRPr="00E11F6C">
        <w:t>framework, we reviewed a number of data access processes of national and international organisations</w:t>
      </w:r>
      <w:r w:rsidR="009251D8">
        <w:t>.</w:t>
      </w:r>
      <w:r w:rsidRPr="00E11F6C">
        <w:rPr>
          <w:rStyle w:val="FootnoteReference"/>
        </w:rPr>
        <w:footnoteReference w:id="2"/>
      </w:r>
      <w:r w:rsidRPr="00E11F6C">
        <w:t xml:space="preserve"> We also looked at how registration and accreditation works in other sectors, including standards development, education and training, data access and IT security. These schemes presented valuable insights which </w:t>
      </w:r>
      <w:r w:rsidR="00F92206">
        <w:t xml:space="preserve">have </w:t>
      </w:r>
      <w:r w:rsidRPr="00E11F6C">
        <w:t>inform</w:t>
      </w:r>
      <w:r w:rsidR="00F92206">
        <w:t>ed</w:t>
      </w:r>
      <w:r w:rsidRPr="00E11F6C">
        <w:t xml:space="preserve"> our approach.</w:t>
      </w:r>
    </w:p>
    <w:p w14:paraId="03CB259D" w14:textId="008D2153" w:rsidR="005D415A" w:rsidRDefault="00F92206" w:rsidP="00D35E38">
      <w:pPr>
        <w:pStyle w:val="BodyText"/>
      </w:pPr>
      <w:r>
        <w:t>The review</w:t>
      </w:r>
      <w:r w:rsidRPr="00E11F6C">
        <w:t xml:space="preserve"> </w:t>
      </w:r>
      <w:r w:rsidR="00DA04B7" w:rsidRPr="00E11F6C">
        <w:t>also highlighted key differences</w:t>
      </w:r>
      <w:r>
        <w:t xml:space="preserve"> between</w:t>
      </w:r>
      <w:r w:rsidR="00DA04B7" w:rsidRPr="00E11F6C">
        <w:t xml:space="preserve"> </w:t>
      </w:r>
      <w:r>
        <w:t>models, including ours</w:t>
      </w:r>
      <w:r w:rsidR="00DA04B7" w:rsidRPr="00E11F6C">
        <w:t xml:space="preserve">. Most other schemes accredit users </w:t>
      </w:r>
      <w:r w:rsidR="00DA04B7">
        <w:t>based on</w:t>
      </w:r>
      <w:r w:rsidR="00DA04B7" w:rsidRPr="00E11F6C">
        <w:t xml:space="preserve"> the context of </w:t>
      </w:r>
      <w:r>
        <w:t xml:space="preserve">a specific </w:t>
      </w:r>
      <w:r w:rsidR="00DA04B7" w:rsidRPr="00E11F6C">
        <w:t>project or proposal.</w:t>
      </w:r>
      <w:r w:rsidR="00DA04B7">
        <w:rPr>
          <w:rStyle w:val="FootnoteReference"/>
        </w:rPr>
        <w:footnoteReference w:id="3"/>
      </w:r>
      <w:r w:rsidR="00DA04B7" w:rsidRPr="00E11F6C">
        <w:t xml:space="preserve"> </w:t>
      </w:r>
      <w:r>
        <w:t>In contrast, o</w:t>
      </w:r>
      <w:r w:rsidR="00DA04B7" w:rsidRPr="00E11F6C">
        <w:t xml:space="preserve">ur framework will accredit users as part of a general accreditation process, with the ability to apply further </w:t>
      </w:r>
      <w:r>
        <w:t>controls for specific projects</w:t>
      </w:r>
      <w:r w:rsidR="001C68B4">
        <w:t xml:space="preserve"> once they have been accredited and are able to access data</w:t>
      </w:r>
      <w:r w:rsidR="0045004F">
        <w:t xml:space="preserve"> shared under the scheme</w:t>
      </w:r>
      <w:r>
        <w:t xml:space="preserve"> (i.e. </w:t>
      </w:r>
      <w:r w:rsidR="00DA04B7" w:rsidRPr="00E11F6C">
        <w:t>at the Data Sharing Agreement stage</w:t>
      </w:r>
      <w:r>
        <w:t>)</w:t>
      </w:r>
      <w:r w:rsidR="00DA04B7" w:rsidRPr="00E11F6C">
        <w:t>.</w:t>
      </w:r>
      <w:r w:rsidR="00DA04B7" w:rsidRPr="00DA04B7">
        <w:rPr>
          <w:bCs/>
        </w:rPr>
        <w:t xml:space="preserve"> </w:t>
      </w:r>
      <w:r w:rsidR="00DA04B7" w:rsidRPr="00E62663">
        <w:rPr>
          <w:bCs/>
        </w:rPr>
        <w:t>Figure 1 illustrates</w:t>
      </w:r>
      <w:r w:rsidR="00DA04B7">
        <w:rPr>
          <w:bCs/>
        </w:rPr>
        <w:t xml:space="preserve"> this</w:t>
      </w:r>
      <w:r w:rsidR="00DA04B7" w:rsidRPr="00E62663">
        <w:rPr>
          <w:bCs/>
        </w:rPr>
        <w:t xml:space="preserve"> in the context of the Data Sharing</w:t>
      </w:r>
      <w:r w:rsidR="00DA04B7">
        <w:rPr>
          <w:bCs/>
        </w:rPr>
        <w:t xml:space="preserve"> Principles</w:t>
      </w:r>
      <w:r w:rsidR="00DA04B7" w:rsidRPr="00E62663">
        <w:rPr>
          <w:b/>
        </w:rPr>
        <w:t>.</w:t>
      </w:r>
    </w:p>
    <w:p w14:paraId="6D5F588B" w14:textId="0E159472" w:rsidR="00D35E38" w:rsidRDefault="00BB0014" w:rsidP="00BC6DA5">
      <w:pPr>
        <w:spacing w:after="0"/>
      </w:pPr>
      <w:r>
        <w:rPr>
          <w:noProof/>
          <w:lang w:eastAsia="en-AU"/>
        </w:rPr>
        <w:drawing>
          <wp:inline distT="0" distB="0" distL="0" distR="0" wp14:anchorId="2B364CFF" wp14:editId="4BE27569">
            <wp:extent cx="6480000" cy="252483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80000" cy="2524830"/>
                    </a:xfrm>
                    <a:prstGeom prst="rect">
                      <a:avLst/>
                    </a:prstGeom>
                    <a:noFill/>
                  </pic:spPr>
                </pic:pic>
              </a:graphicData>
            </a:graphic>
          </wp:inline>
        </w:drawing>
      </w:r>
    </w:p>
    <w:p w14:paraId="30615D27" w14:textId="1A449A99" w:rsidR="00D35E38" w:rsidRPr="00BC6DA5" w:rsidRDefault="00D35E38" w:rsidP="00BC6DA5">
      <w:pPr>
        <w:pStyle w:val="BodyText"/>
        <w:rPr>
          <w:b/>
          <w:sz w:val="18"/>
        </w:rPr>
      </w:pPr>
      <w:r w:rsidRPr="00BC6DA5">
        <w:rPr>
          <w:b/>
          <w:sz w:val="18"/>
        </w:rPr>
        <w:t xml:space="preserve">Figure 1. </w:t>
      </w:r>
      <w:r w:rsidR="00EB13A6">
        <w:rPr>
          <w:b/>
          <w:sz w:val="18"/>
        </w:rPr>
        <w:t>Limits of a</w:t>
      </w:r>
      <w:r w:rsidRPr="00BC6DA5">
        <w:rPr>
          <w:b/>
          <w:sz w:val="18"/>
        </w:rPr>
        <w:t xml:space="preserve">ccreditation </w:t>
      </w:r>
      <w:r w:rsidR="0085154D">
        <w:rPr>
          <w:b/>
          <w:sz w:val="18"/>
        </w:rPr>
        <w:t>under the Data Availability and Transparency Bill</w:t>
      </w:r>
    </w:p>
    <w:p w14:paraId="4B312116" w14:textId="39318775" w:rsidR="00B854E4" w:rsidRDefault="00B854E4" w:rsidP="00DA04B7">
      <w:pPr>
        <w:keepNext/>
        <w:spacing w:before="120" w:line="240" w:lineRule="auto"/>
      </w:pPr>
      <w:r>
        <w:rPr>
          <w:noProof/>
          <w:lang w:eastAsia="en-AU"/>
        </w:rPr>
        <w:lastRenderedPageBreak/>
        <mc:AlternateContent>
          <mc:Choice Requires="wps">
            <w:drawing>
              <wp:inline distT="0" distB="0" distL="0" distR="0" wp14:anchorId="6786B801" wp14:editId="390DDBD5">
                <wp:extent cx="6480000" cy="1815799"/>
                <wp:effectExtent l="19050" t="19050" r="16510" b="13335"/>
                <wp:docPr id="1" name="Text Box 1"/>
                <wp:cNvGraphicFramePr/>
                <a:graphic xmlns:a="http://schemas.openxmlformats.org/drawingml/2006/main">
                  <a:graphicData uri="http://schemas.microsoft.com/office/word/2010/wordprocessingShape">
                    <wps:wsp>
                      <wps:cNvSpPr txBox="1"/>
                      <wps:spPr bwMode="auto">
                        <a:xfrm>
                          <a:off x="0" y="0"/>
                          <a:ext cx="6480000" cy="1815799"/>
                        </a:xfrm>
                        <a:prstGeom prst="rect">
                          <a:avLst/>
                        </a:prstGeom>
                        <a:noFill/>
                        <a:ln w="28575">
                          <a:solidFill>
                            <a:prstClr val="black"/>
                          </a:solidFill>
                        </a:ln>
                      </wps:spPr>
                      <wps:txbx>
                        <w:txbxContent>
                          <w:p w14:paraId="42583C00" w14:textId="59FBDC6E" w:rsidR="00B854E4" w:rsidRDefault="00B854E4" w:rsidP="00B854E4">
                            <w:pPr>
                              <w:ind w:left="113" w:right="113"/>
                              <w:rPr>
                                <w:b/>
                              </w:rPr>
                            </w:pPr>
                            <w:r w:rsidRPr="00B854E4">
                              <w:rPr>
                                <w:b/>
                              </w:rPr>
                              <w:t xml:space="preserve">Alt-text </w:t>
                            </w:r>
                            <w:r>
                              <w:rPr>
                                <w:b/>
                              </w:rPr>
                              <w:t>for Figure 1 – Limits of accreditation under the Data Availability and Transparency Bill</w:t>
                            </w:r>
                          </w:p>
                          <w:p w14:paraId="4E02AE3B" w14:textId="77777777" w:rsidR="00B854E4" w:rsidRDefault="00B854E4" w:rsidP="00B854E4">
                            <w:pPr>
                              <w:ind w:left="113" w:right="113"/>
                            </w:pPr>
                            <w:r>
                              <w:t>There are five data sharing principles. These are Project, People, Settings, Data and Outputs.</w:t>
                            </w:r>
                          </w:p>
                          <w:p w14:paraId="57E2EC4B" w14:textId="77777777" w:rsidR="00B854E4" w:rsidRDefault="00B854E4" w:rsidP="00B854E4">
                            <w:pPr>
                              <w:ind w:left="113" w:right="113"/>
                            </w:pPr>
                            <w:r>
                              <w:t>Application for accreditation assesses information against the People and Settings Principles.</w:t>
                            </w:r>
                          </w:p>
                          <w:p w14:paraId="378FD170" w14:textId="77777777" w:rsidR="00B854E4" w:rsidRDefault="00B854E4" w:rsidP="00B854E4">
                            <w:pPr>
                              <w:ind w:left="113" w:right="113"/>
                            </w:pPr>
                            <w:r>
                              <w:t xml:space="preserve">If successful, accreditation is granted and participation in the data sharing scheme is authorised, but no data is shared. </w:t>
                            </w:r>
                          </w:p>
                          <w:p w14:paraId="23628783" w14:textId="77777777" w:rsidR="00B854E4" w:rsidRDefault="00B854E4" w:rsidP="00B854E4">
                            <w:pPr>
                              <w:ind w:left="113" w:right="113"/>
                            </w:pPr>
                            <w:r>
                              <w:t xml:space="preserve">The Data Sharing Agreement covers all of the Data Sharing Principles and will set specific controls based on the information and risks identified around each Principle. This stage considers all elements of a data request and what is required to ensure the data is safe to share. </w:t>
                            </w:r>
                          </w:p>
                          <w:p w14:paraId="15F56D8E" w14:textId="77777777" w:rsidR="00B854E4" w:rsidRDefault="00B854E4" w:rsidP="00B854E4">
                            <w:pPr>
                              <w:ind w:left="113" w:right="113"/>
                            </w:pPr>
                            <w:r>
                              <w:t>Data is shared with Accredited Users in accordance with the terms of the Data Sharing Agreement.</w:t>
                            </w:r>
                          </w:p>
                          <w:p w14:paraId="27847C4D" w14:textId="77777777" w:rsidR="00B854E4" w:rsidRDefault="00B854E4"/>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shape w14:anchorId="6786B801" id="Text Box 1" o:spid="_x0000_s1029" type="#_x0000_t202" style="width:510.25pt;height:14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" filled="f" strokeweight="2.25pt">
                <v:textbox inset="0,0,0,0">
                  <w:txbxContent>
                    <w:p w14:paraId="42583C00" w14:textId="59FBDC6E" w:rsidR="00B854E4" w:rsidRDefault="00B854E4" w:rsidP="00B854E4">
                      <w:pPr>
                        <w:ind w:left="113" w:right="113"/>
                        <w:rPr>
                          <w:b/>
                        </w:rPr>
                      </w:pPr>
                      <w:r w:rsidRPr="00B854E4">
                        <w:rPr>
                          <w:b/>
                        </w:rPr>
                        <w:t xml:space="preserve">Alt-text </w:t>
                      </w:r>
                      <w:r>
                        <w:rPr>
                          <w:b/>
                        </w:rPr>
                        <w:t xml:space="preserve">for </w:t>
                      </w:r>
                      <w:r>
                        <w:rPr>
                          <w:b/>
                        </w:rPr>
                        <w:t>Figure 1 – Limits of accreditation under the Data Availability and Transparency Bill</w:t>
                      </w:r>
                    </w:p>
                    <w:p w14:paraId="4E02AE3B" w14:textId="77777777" w:rsidR="00B854E4" w:rsidRDefault="00B854E4" w:rsidP="00B854E4">
                      <w:pPr>
                        <w:ind w:left="113" w:right="113"/>
                      </w:pPr>
                      <w:r>
                        <w:t>There are five data sharing principles. These are Project, People, Settings, Data and Outputs.</w:t>
                      </w:r>
                    </w:p>
                    <w:p w14:paraId="57E2EC4B" w14:textId="77777777" w:rsidR="00B854E4" w:rsidRDefault="00B854E4" w:rsidP="00B854E4">
                      <w:pPr>
                        <w:ind w:left="113" w:right="113"/>
                      </w:pPr>
                      <w:r>
                        <w:t>Application for accreditation assesses information against the People and Settings Principles.</w:t>
                      </w:r>
                    </w:p>
                    <w:p w14:paraId="378FD170" w14:textId="77777777" w:rsidR="00B854E4" w:rsidRDefault="00B854E4" w:rsidP="00B854E4">
                      <w:pPr>
                        <w:ind w:left="113" w:right="113"/>
                      </w:pPr>
                      <w:r>
                        <w:t xml:space="preserve">If successful, accreditation is granted and participation in the data sharing scheme is authorised, but no data is shared. </w:t>
                      </w:r>
                    </w:p>
                    <w:p w14:paraId="23628783" w14:textId="77777777" w:rsidR="00B854E4" w:rsidRDefault="00B854E4" w:rsidP="00B854E4">
                      <w:pPr>
                        <w:ind w:left="113" w:right="113"/>
                      </w:pPr>
                      <w:r>
                        <w:t xml:space="preserve">The Data Sharing Agreement covers all of the Data Sharing Principles and will set specific controls based on the information and risks identified around each Principle. This stage considers all elements of a data request and what is required to ensure the data is safe to share. </w:t>
                      </w:r>
                    </w:p>
                    <w:p w14:paraId="15F56D8E" w14:textId="77777777" w:rsidR="00B854E4" w:rsidRDefault="00B854E4" w:rsidP="00B854E4">
                      <w:pPr>
                        <w:ind w:left="113" w:right="113"/>
                      </w:pPr>
                      <w:r>
                        <w:t>Data is shared with Accredited Users in accordance with the terms of the Data Sharing Agreement.</w:t>
                      </w:r>
                    </w:p>
                    <w:p w14:paraId="27847C4D" w14:textId="77777777" w:rsidR="00B854E4" w:rsidRDefault="00B854E4"/>
                  </w:txbxContent>
                </v:textbox>
                <w10:anchorlock/>
              </v:shape>
            </w:pict>
          </mc:Fallback>
        </mc:AlternateContent>
      </w:r>
    </w:p>
    <w:p w14:paraId="5B2E430D" w14:textId="6EBA0E07" w:rsidR="00DA04B7" w:rsidRDefault="00DA04B7" w:rsidP="00DA04B7">
      <w:pPr>
        <w:keepNext/>
        <w:spacing w:before="120" w:line="240" w:lineRule="auto"/>
        <w:rPr>
          <w:bCs/>
        </w:rPr>
      </w:pPr>
      <w:r>
        <w:t xml:space="preserve">The </w:t>
      </w:r>
      <w:r w:rsidRPr="0008516A">
        <w:rPr>
          <w:bCs/>
        </w:rPr>
        <w:t>b</w:t>
      </w:r>
      <w:r>
        <w:rPr>
          <w:bCs/>
        </w:rPr>
        <w:t>enefit</w:t>
      </w:r>
      <w:r w:rsidRPr="0008516A">
        <w:rPr>
          <w:bCs/>
        </w:rPr>
        <w:t xml:space="preserve"> of </w:t>
      </w:r>
      <w:r>
        <w:rPr>
          <w:bCs/>
        </w:rPr>
        <w:t>our</w:t>
      </w:r>
      <w:r w:rsidRPr="0008516A">
        <w:rPr>
          <w:bCs/>
        </w:rPr>
        <w:t xml:space="preserve"> </w:t>
      </w:r>
      <w:r>
        <w:rPr>
          <w:bCs/>
        </w:rPr>
        <w:t>accreditation</w:t>
      </w:r>
      <w:r w:rsidR="00235882" w:rsidRPr="00E11F6C">
        <w:t xml:space="preserve"> approach </w:t>
      </w:r>
      <w:r>
        <w:rPr>
          <w:bCs/>
        </w:rPr>
        <w:t>is</w:t>
      </w:r>
      <w:r w:rsidRPr="0008516A">
        <w:rPr>
          <w:bCs/>
        </w:rPr>
        <w:t xml:space="preserve"> that </w:t>
      </w:r>
      <w:r w:rsidR="005204DD">
        <w:rPr>
          <w:bCs/>
        </w:rPr>
        <w:t>entities</w:t>
      </w:r>
      <w:r w:rsidRPr="0008516A">
        <w:rPr>
          <w:bCs/>
        </w:rPr>
        <w:t xml:space="preserve"> only have to seek accreditation once, and </w:t>
      </w:r>
      <w:r w:rsidR="005204DD">
        <w:rPr>
          <w:bCs/>
        </w:rPr>
        <w:t xml:space="preserve">then </w:t>
      </w:r>
      <w:r w:rsidRPr="0008516A">
        <w:rPr>
          <w:bCs/>
        </w:rPr>
        <w:t xml:space="preserve">they can use that accreditation </w:t>
      </w:r>
      <w:r w:rsidR="00F92206">
        <w:rPr>
          <w:bCs/>
        </w:rPr>
        <w:t xml:space="preserve">to support </w:t>
      </w:r>
      <w:r w:rsidRPr="0008516A">
        <w:rPr>
          <w:bCs/>
        </w:rPr>
        <w:t xml:space="preserve">any number of data requests. </w:t>
      </w:r>
    </w:p>
    <w:p w14:paraId="614F29BA" w14:textId="18D65B1E" w:rsidR="00FC4258" w:rsidRPr="00D35E38" w:rsidRDefault="00DA04B7" w:rsidP="00D35E38">
      <w:pPr>
        <w:pStyle w:val="BodyText"/>
        <w:spacing w:after="0"/>
      </w:pPr>
      <w:r>
        <w:t xml:space="preserve">It also </w:t>
      </w:r>
      <w:r w:rsidR="00235882" w:rsidRPr="00E11F6C">
        <w:t xml:space="preserve">supports the </w:t>
      </w:r>
      <w:r w:rsidR="00C90E79">
        <w:t>legislation’s</w:t>
      </w:r>
      <w:r w:rsidR="00235882" w:rsidRPr="00E11F6C">
        <w:t xml:space="preserve"> coverage across a broad spectrum of </w:t>
      </w:r>
      <w:r w:rsidR="00CD5663">
        <w:t>public sector</w:t>
      </w:r>
      <w:r w:rsidR="00CD5663" w:rsidRPr="00E11F6C">
        <w:t xml:space="preserve"> </w:t>
      </w:r>
      <w:r w:rsidR="00235882" w:rsidRPr="00E11F6C">
        <w:t>data, ranging from summary tables of statistics to sensitive individual records, and acknowledges the skills and capability of individuals to handle data safely wil</w:t>
      </w:r>
      <w:r w:rsidR="00235882">
        <w:t>l vary depending on the project</w:t>
      </w:r>
      <w:r w:rsidR="0008516A">
        <w:t>.</w:t>
      </w:r>
      <w:r w:rsidR="00FC4258">
        <w:br w:type="page"/>
      </w:r>
    </w:p>
    <w:p w14:paraId="032D9EF8" w14:textId="77777777" w:rsidR="00BC545C" w:rsidRPr="00D35E38" w:rsidRDefault="00BC545C" w:rsidP="00D35E38">
      <w:pPr>
        <w:pStyle w:val="BodyText"/>
        <w:spacing w:after="0"/>
      </w:pPr>
    </w:p>
    <w:p w14:paraId="6A6861AE" w14:textId="3BE5881A" w:rsidR="00C13E27" w:rsidRDefault="00651AB1" w:rsidP="00506974">
      <w:pPr>
        <w:pStyle w:val="Heading1"/>
        <w:numPr>
          <w:ilvl w:val="0"/>
          <w:numId w:val="6"/>
        </w:numPr>
        <w:spacing w:after="120"/>
        <w:ind w:left="357" w:hanging="357"/>
        <w:mirrorIndents/>
      </w:pPr>
      <w:bookmarkStart w:id="19" w:name="_Toc48161520"/>
      <w:bookmarkStart w:id="20" w:name="_Toc48206608"/>
      <w:bookmarkStart w:id="21" w:name="_Toc48226381"/>
      <w:bookmarkStart w:id="22" w:name="_Toc48315594"/>
      <w:bookmarkStart w:id="23" w:name="_Toc48316794"/>
      <w:bookmarkStart w:id="24" w:name="_Toc50914161"/>
      <w:r>
        <w:t>Proposed</w:t>
      </w:r>
      <w:r w:rsidR="00F841C5">
        <w:t xml:space="preserve"> </w:t>
      </w:r>
      <w:r w:rsidR="005D415A">
        <w:t>Framework</w:t>
      </w:r>
      <w:bookmarkEnd w:id="19"/>
      <w:bookmarkEnd w:id="20"/>
      <w:bookmarkEnd w:id="21"/>
      <w:bookmarkEnd w:id="22"/>
      <w:bookmarkEnd w:id="23"/>
      <w:bookmarkEnd w:id="24"/>
    </w:p>
    <w:p w14:paraId="799A497A" w14:textId="2F8D276B" w:rsidR="00DB2CB2" w:rsidRDefault="00216D70" w:rsidP="001D7680">
      <w:pPr>
        <w:pStyle w:val="BodyText"/>
      </w:pPr>
      <w:r>
        <w:t>T</w:t>
      </w:r>
      <w:r w:rsidR="001D7680" w:rsidRPr="00692B09">
        <w:t xml:space="preserve">he </w:t>
      </w:r>
      <w:r w:rsidR="000F45AC">
        <w:t>proposed</w:t>
      </w:r>
      <w:r w:rsidR="001D7680" w:rsidRPr="00692B09">
        <w:t xml:space="preserve"> framework </w:t>
      </w:r>
      <w:r w:rsidR="001D7680">
        <w:t xml:space="preserve">will </w:t>
      </w:r>
      <w:r w:rsidR="001D7680" w:rsidRPr="00692B09">
        <w:t xml:space="preserve">facilitate participation by </w:t>
      </w:r>
      <w:r w:rsidR="00D30CF4">
        <w:t xml:space="preserve">data </w:t>
      </w:r>
      <w:r w:rsidR="001D7680" w:rsidRPr="00692B09">
        <w:t xml:space="preserve">users and </w:t>
      </w:r>
      <w:r w:rsidR="00D30CF4">
        <w:t xml:space="preserve">data </w:t>
      </w:r>
      <w:r w:rsidR="001D7680" w:rsidRPr="00692B09">
        <w:t xml:space="preserve">service providers from different sectors (e.g. government, business, academia, think tanks, not-for-profit, etc.) and across </w:t>
      </w:r>
      <w:r w:rsidR="00C11452">
        <w:t xml:space="preserve">a </w:t>
      </w:r>
      <w:r w:rsidR="001D7680" w:rsidRPr="00692B09">
        <w:t>range of data sharing scenarios (e.g. data integration, microdata access, aggregate statistics, etc.).</w:t>
      </w:r>
    </w:p>
    <w:p w14:paraId="732489AA" w14:textId="4AB38BCC" w:rsidR="001D7680" w:rsidRDefault="00DB2CB2" w:rsidP="001D7680">
      <w:pPr>
        <w:pStyle w:val="BodyText"/>
      </w:pPr>
      <w:r>
        <w:t>Accreditation</w:t>
      </w:r>
      <w:r w:rsidR="00BF5970">
        <w:t xml:space="preserve"> will promote consistency by enabling a streamlined process for entities wanting to access public sector data</w:t>
      </w:r>
      <w:r w:rsidR="000D35C1">
        <w:t>, specifically, to be</w:t>
      </w:r>
      <w:r w:rsidR="00985F24">
        <w:t xml:space="preserve"> accredited once to access data many times.</w:t>
      </w:r>
      <w:r w:rsidR="00BF5970">
        <w:t xml:space="preserve"> </w:t>
      </w:r>
      <w:r w:rsidR="009E2F22">
        <w:t>O</w:t>
      </w:r>
      <w:r w:rsidR="00985F24">
        <w:t xml:space="preserve">ur approach should also enable the re-use of accreditation information in the data request and </w:t>
      </w:r>
      <w:r w:rsidR="00CF1502">
        <w:t>Data Sharing Agreement</w:t>
      </w:r>
      <w:r w:rsidR="00985F24">
        <w:t xml:space="preserve"> processes</w:t>
      </w:r>
      <w:r>
        <w:t xml:space="preserve"> that follow</w:t>
      </w:r>
      <w:r w:rsidR="00985F24">
        <w:t xml:space="preserve">. That is, Data Custodians will have access to information about accredited entities </w:t>
      </w:r>
      <w:r>
        <w:t>and their data capability, before deciding whether and how to share data.</w:t>
      </w:r>
    </w:p>
    <w:p w14:paraId="3671037A" w14:textId="003BC756" w:rsidR="00CE4805" w:rsidRDefault="00BF5970" w:rsidP="003C1E6D">
      <w:pPr>
        <w:pStyle w:val="BodyText"/>
        <w:spacing w:after="0"/>
      </w:pPr>
      <w:r>
        <w:t>Accreditation</w:t>
      </w:r>
      <w:r w:rsidR="007423DB">
        <w:t xml:space="preserve"> has been designed </w:t>
      </w:r>
      <w:r w:rsidR="00CE4805">
        <w:t xml:space="preserve">to manage scheme risks and minimise barriers to safe data sharing. </w:t>
      </w:r>
      <w:r w:rsidR="003C1E6D">
        <w:t>The framework will work to prevent:</w:t>
      </w:r>
    </w:p>
    <w:p w14:paraId="028C24D9" w14:textId="4120007D" w:rsidR="003C1E6D" w:rsidRPr="00EA085F" w:rsidRDefault="003C1E6D" w:rsidP="00280889">
      <w:pPr>
        <w:pStyle w:val="BulletedListlvl1"/>
        <w:rPr>
          <w:b/>
        </w:rPr>
      </w:pPr>
      <w:r w:rsidRPr="00EA085F">
        <w:rPr>
          <w:b/>
        </w:rPr>
        <w:t>U</w:t>
      </w:r>
      <w:r w:rsidR="00CE4805" w:rsidRPr="00EA085F">
        <w:rPr>
          <w:b/>
        </w:rPr>
        <w:t xml:space="preserve">nauthorised activity </w:t>
      </w:r>
    </w:p>
    <w:p w14:paraId="77BE731E" w14:textId="65B2E718" w:rsidR="003C1E6D" w:rsidRDefault="003C1E6D" w:rsidP="003C1E6D">
      <w:pPr>
        <w:pStyle w:val="BodyText"/>
        <w:ind w:left="567"/>
      </w:pPr>
      <w:r>
        <w:t>A</w:t>
      </w:r>
      <w:r w:rsidR="007423DB">
        <w:t>ccreditation will control entry into the data sharing scheme</w:t>
      </w:r>
      <w:r w:rsidR="00D571AC">
        <w:t xml:space="preserve"> by </w:t>
      </w:r>
      <w:r w:rsidR="00D571AC" w:rsidRPr="00D571AC">
        <w:t>verify</w:t>
      </w:r>
      <w:r w:rsidR="00D571AC">
        <w:t>ing</w:t>
      </w:r>
      <w:r w:rsidR="00D571AC" w:rsidRPr="00D571AC">
        <w:t xml:space="preserve"> the identity of </w:t>
      </w:r>
      <w:r w:rsidR="00D571AC">
        <w:t>applicants</w:t>
      </w:r>
      <w:r w:rsidR="00D571AC" w:rsidRPr="00D571AC">
        <w:t xml:space="preserve"> and identify</w:t>
      </w:r>
      <w:r w:rsidR="00D571AC">
        <w:t>ing</w:t>
      </w:r>
      <w:r w:rsidR="00D571AC" w:rsidRPr="00D571AC">
        <w:t xml:space="preserve"> their data capability</w:t>
      </w:r>
      <w:r w:rsidR="007423DB">
        <w:t xml:space="preserve">. </w:t>
      </w:r>
      <w:r w:rsidR="00AA3A14">
        <w:t xml:space="preserve">The National Data Commissioner will decide who </w:t>
      </w:r>
      <w:r w:rsidR="00AA0196">
        <w:t>is</w:t>
      </w:r>
      <w:r w:rsidR="00AA3A14">
        <w:t xml:space="preserve"> accredited, monitor who is participating in the data sharing scheme and regulate their actions, including suspending or cancelling their accreditation.</w:t>
      </w:r>
    </w:p>
    <w:p w14:paraId="255195EB" w14:textId="365C7FD1" w:rsidR="003C1E6D" w:rsidRDefault="003C1E6D" w:rsidP="003C1E6D">
      <w:pPr>
        <w:pStyle w:val="BodyText"/>
        <w:ind w:left="567"/>
      </w:pPr>
      <w:r>
        <w:t xml:space="preserve">Accredited entities will be accountable for their data activities under the </w:t>
      </w:r>
      <w:r w:rsidR="00247317">
        <w:t>legislation</w:t>
      </w:r>
      <w:r>
        <w:t xml:space="preserve"> and must continue to meet the conditions of accreditation to stay accredited.</w:t>
      </w:r>
    </w:p>
    <w:p w14:paraId="46820382" w14:textId="16C2C1F2" w:rsidR="00FA7BE6" w:rsidRDefault="00FA7BE6" w:rsidP="003C1E6D">
      <w:pPr>
        <w:pStyle w:val="BodyText"/>
        <w:ind w:left="567"/>
      </w:pPr>
      <w:r>
        <w:t xml:space="preserve">The National Data Commissioner will also publish information </w:t>
      </w:r>
      <w:r w:rsidR="00AE062C">
        <w:t>about</w:t>
      </w:r>
      <w:r>
        <w:t xml:space="preserve"> </w:t>
      </w:r>
      <w:r w:rsidR="00AE062C">
        <w:t>accredited entities</w:t>
      </w:r>
      <w:r>
        <w:t xml:space="preserve"> on public registers to promote transparency of the scheme</w:t>
      </w:r>
      <w:r w:rsidRPr="00133876">
        <w:t>.</w:t>
      </w:r>
      <w:r w:rsidR="0012004D" w:rsidRPr="00133876">
        <w:t xml:space="preserve"> See </w:t>
      </w:r>
      <w:r w:rsidR="0012004D" w:rsidRPr="00133876">
        <w:rPr>
          <w:i/>
        </w:rPr>
        <w:t>Registers</w:t>
      </w:r>
      <w:r w:rsidR="0012004D" w:rsidRPr="00133876">
        <w:t xml:space="preserve"> for further details.</w:t>
      </w:r>
    </w:p>
    <w:p w14:paraId="23105CD7" w14:textId="4D6B4E7B" w:rsidR="003C1E6D" w:rsidRPr="00EA085F" w:rsidRDefault="003C1E6D" w:rsidP="00280889">
      <w:pPr>
        <w:pStyle w:val="BulletedListlvl1"/>
        <w:rPr>
          <w:b/>
        </w:rPr>
      </w:pPr>
      <w:r w:rsidRPr="00EA085F">
        <w:rPr>
          <w:b/>
        </w:rPr>
        <w:t xml:space="preserve">Data sharing benefits </w:t>
      </w:r>
      <w:r w:rsidR="00AC2104">
        <w:rPr>
          <w:b/>
        </w:rPr>
        <w:t xml:space="preserve">are </w:t>
      </w:r>
      <w:r w:rsidRPr="00EA085F">
        <w:rPr>
          <w:b/>
        </w:rPr>
        <w:t>not realised</w:t>
      </w:r>
    </w:p>
    <w:p w14:paraId="4AE11ADA" w14:textId="27F6A260" w:rsidR="00972DAB" w:rsidRDefault="003A530D" w:rsidP="003A530D">
      <w:pPr>
        <w:pStyle w:val="BodyText"/>
        <w:ind w:left="567"/>
      </w:pPr>
      <w:r>
        <w:t xml:space="preserve">Accreditation </w:t>
      </w:r>
      <w:r w:rsidR="000A3A62">
        <w:t xml:space="preserve">will work to </w:t>
      </w:r>
      <w:r>
        <w:t xml:space="preserve">prevent </w:t>
      </w:r>
      <w:r w:rsidR="009E2F22">
        <w:t xml:space="preserve">inappropriate participation in </w:t>
      </w:r>
      <w:r>
        <w:t>the scheme</w:t>
      </w:r>
      <w:r w:rsidR="00005D3F">
        <w:t>,</w:t>
      </w:r>
      <w:r w:rsidR="00972DAB">
        <w:t xml:space="preserve"> </w:t>
      </w:r>
      <w:r w:rsidR="0098569F">
        <w:t>without being</w:t>
      </w:r>
      <w:r w:rsidR="007F539D">
        <w:t xml:space="preserve"> so onerous that</w:t>
      </w:r>
      <w:r w:rsidR="004A705C">
        <w:t xml:space="preserve"> genuine </w:t>
      </w:r>
      <w:r w:rsidR="009E2F22">
        <w:t xml:space="preserve">users </w:t>
      </w:r>
      <w:r w:rsidR="004A705C">
        <w:t>can</w:t>
      </w:r>
      <w:r w:rsidR="007F539D">
        <w:t>not</w:t>
      </w:r>
      <w:r w:rsidR="004A705C">
        <w:t xml:space="preserve"> become accredited and actively participate.</w:t>
      </w:r>
    </w:p>
    <w:p w14:paraId="009CDF64" w14:textId="2BE09B13" w:rsidR="00794603" w:rsidRDefault="00972DAB" w:rsidP="00BD7AB2">
      <w:pPr>
        <w:pStyle w:val="BodyText"/>
        <w:ind w:left="567"/>
      </w:pPr>
      <w:r w:rsidRPr="00972DAB">
        <w:t>T</w:t>
      </w:r>
      <w:r w:rsidR="004A705C" w:rsidRPr="00972DAB">
        <w:t xml:space="preserve">he </w:t>
      </w:r>
      <w:r w:rsidRPr="00972DAB">
        <w:t xml:space="preserve">accreditation </w:t>
      </w:r>
      <w:r w:rsidR="004A705C" w:rsidRPr="00972DAB">
        <w:t xml:space="preserve">process </w:t>
      </w:r>
      <w:r w:rsidRPr="00972DAB">
        <w:t xml:space="preserve">must be clear and translatable across different sectors and objectively assessable. </w:t>
      </w:r>
      <w:r w:rsidR="00794603">
        <w:t>This will ensure o</w:t>
      </w:r>
      <w:r w:rsidRPr="00972DAB">
        <w:t>rganisations and individuals have a consistent pathway into the data sharing scheme</w:t>
      </w:r>
      <w:r w:rsidR="00005D3F">
        <w:t xml:space="preserve"> and only need to</w:t>
      </w:r>
      <w:r w:rsidRPr="00972DAB">
        <w:t xml:space="preserve"> provide their credentials and capabilities once.</w:t>
      </w:r>
      <w:r w:rsidR="00034BE9">
        <w:rPr>
          <w:rStyle w:val="FootnoteReference"/>
        </w:rPr>
        <w:footnoteReference w:id="4"/>
      </w:r>
    </w:p>
    <w:p w14:paraId="5472B599" w14:textId="2B291E78" w:rsidR="00BD7AB2" w:rsidRDefault="00440137" w:rsidP="00C55139">
      <w:pPr>
        <w:pStyle w:val="BodyText"/>
        <w:ind w:left="567"/>
      </w:pPr>
      <w:r>
        <w:t>Accreditation</w:t>
      </w:r>
      <w:r w:rsidR="00BD7AB2">
        <w:t xml:space="preserve"> </w:t>
      </w:r>
      <w:r w:rsidR="00DB2CB2">
        <w:t>should</w:t>
      </w:r>
      <w:r w:rsidR="00005D3F">
        <w:t xml:space="preserve"> also </w:t>
      </w:r>
      <w:r>
        <w:t xml:space="preserve">build trust between </w:t>
      </w:r>
      <w:r w:rsidR="00005D3F">
        <w:t xml:space="preserve">Data Custodians </w:t>
      </w:r>
      <w:r>
        <w:t>and</w:t>
      </w:r>
      <w:r w:rsidR="00005D3F">
        <w:t xml:space="preserve"> accredited entities</w:t>
      </w:r>
      <w:r w:rsidR="00BB7DAF">
        <w:t>. Through the accreditation process, Data Custodians</w:t>
      </w:r>
      <w:r w:rsidR="001D4BA1">
        <w:t xml:space="preserve"> can be assured that</w:t>
      </w:r>
      <w:r w:rsidR="00005D3F">
        <w:t xml:space="preserve"> </w:t>
      </w:r>
      <w:r w:rsidR="0077262F">
        <w:t>accredited entities are</w:t>
      </w:r>
      <w:r w:rsidR="00005D3F">
        <w:t xml:space="preserve"> </w:t>
      </w:r>
      <w:r w:rsidR="00C44B1A">
        <w:t>who they say they are</w:t>
      </w:r>
      <w:r w:rsidR="0077262F">
        <w:t xml:space="preserve"> and </w:t>
      </w:r>
      <w:r w:rsidR="00C55139">
        <w:t xml:space="preserve">have data </w:t>
      </w:r>
      <w:r w:rsidR="00005D3F">
        <w:t xml:space="preserve">handling </w:t>
      </w:r>
      <w:r w:rsidR="00C55139">
        <w:t>capability</w:t>
      </w:r>
      <w:r>
        <w:t>.</w:t>
      </w:r>
      <w:r w:rsidR="00C44B1A">
        <w:t xml:space="preserve"> </w:t>
      </w:r>
      <w:r w:rsidR="002319C9">
        <w:t xml:space="preserve">Data Custodians </w:t>
      </w:r>
      <w:r w:rsidR="00C55139">
        <w:t xml:space="preserve">should be able to </w:t>
      </w:r>
      <w:r w:rsidR="00C44B1A">
        <w:t>use the information collected through the accreditation process to support their decision</w:t>
      </w:r>
      <w:r w:rsidR="00EA5875">
        <w:t>-</w:t>
      </w:r>
      <w:r w:rsidR="00C44B1A">
        <w:t>making</w:t>
      </w:r>
      <w:r w:rsidR="001C4634">
        <w:t xml:space="preserve"> about sharing their data</w:t>
      </w:r>
      <w:r w:rsidR="00C55139">
        <w:t>.</w:t>
      </w:r>
    </w:p>
    <w:p w14:paraId="56E6D4BA" w14:textId="3102DAC0" w:rsidR="00CE4805" w:rsidRPr="00EA085F" w:rsidRDefault="003C1E6D" w:rsidP="00280889">
      <w:pPr>
        <w:pStyle w:val="BulletedListlvl1"/>
        <w:rPr>
          <w:b/>
        </w:rPr>
      </w:pPr>
      <w:r w:rsidRPr="00EA085F">
        <w:rPr>
          <w:b/>
        </w:rPr>
        <w:t>Gaps in regulatory oversight</w:t>
      </w:r>
    </w:p>
    <w:p w14:paraId="31E9155E" w14:textId="0D92C777" w:rsidR="00EA5E66" w:rsidRDefault="005334AA" w:rsidP="005334AA">
      <w:pPr>
        <w:spacing w:line="259" w:lineRule="auto"/>
        <w:ind w:left="567"/>
      </w:pPr>
      <w:r>
        <w:lastRenderedPageBreak/>
        <w:t xml:space="preserve">Ensuring the National Data Commissioner can identify, monitor and regulate accredited entities is critical for minimising disruptions to the systems that support the operation of the data sharing scheme. </w:t>
      </w:r>
      <w:r w:rsidR="00E8504D">
        <w:t xml:space="preserve">Accreditation will apply </w:t>
      </w:r>
      <w:r w:rsidR="002F0DC4">
        <w:t>at th</w:t>
      </w:r>
      <w:r w:rsidR="009939CB">
        <w:t>e organisation</w:t>
      </w:r>
      <w:r w:rsidR="00E8504D">
        <w:t xml:space="preserve"> and i</w:t>
      </w:r>
      <w:r w:rsidR="002F0DC4">
        <w:t>ndividual levels to</w:t>
      </w:r>
      <w:r>
        <w:t xml:space="preserve"> ensure shared accountability for data activities</w:t>
      </w:r>
      <w:r w:rsidR="002F0DC4">
        <w:t xml:space="preserve">. It will also </w:t>
      </w:r>
      <w:r w:rsidR="00EA5E66">
        <w:t xml:space="preserve">provide the National Data Commissioner </w:t>
      </w:r>
      <w:r w:rsidR="009939CB">
        <w:t>with information</w:t>
      </w:r>
      <w:r w:rsidR="00EA5E66">
        <w:t xml:space="preserve"> on the organisation’s </w:t>
      </w:r>
      <w:r w:rsidR="004335AA">
        <w:t>data environment</w:t>
      </w:r>
      <w:r w:rsidR="00EA5E66">
        <w:t xml:space="preserve"> and an individual’s </w:t>
      </w:r>
      <w:r w:rsidR="009939CB">
        <w:t>ability to handle data</w:t>
      </w:r>
      <w:r>
        <w:t>.</w:t>
      </w:r>
      <w:r w:rsidR="00EA5E66">
        <w:t xml:space="preserve"> </w:t>
      </w:r>
      <w:r w:rsidR="00D41D35">
        <w:t xml:space="preserve">A </w:t>
      </w:r>
      <w:r w:rsidR="00180DAF">
        <w:t>scheme</w:t>
      </w:r>
      <w:r w:rsidR="00D41D35">
        <w:t>-wide view of participants</w:t>
      </w:r>
      <w:r w:rsidR="002F0DC4">
        <w:t>,</w:t>
      </w:r>
      <w:r w:rsidR="00D41D35">
        <w:t xml:space="preserve"> </w:t>
      </w:r>
      <w:r w:rsidR="002F0DC4">
        <w:t>including sub-units and individuals</w:t>
      </w:r>
      <w:r w:rsidR="00D41D35">
        <w:t>,</w:t>
      </w:r>
      <w:r w:rsidR="002F0DC4">
        <w:t xml:space="preserve"> will reduce </w:t>
      </w:r>
      <w:r w:rsidR="00D41D35">
        <w:t>gaps</w:t>
      </w:r>
      <w:r w:rsidR="002F0DC4">
        <w:t xml:space="preserve"> in regulatory oversight</w:t>
      </w:r>
      <w:r w:rsidR="00D41D35">
        <w:t xml:space="preserve"> that </w:t>
      </w:r>
      <w:r w:rsidR="00AC2104">
        <w:t>might otherwise exist</w:t>
      </w:r>
      <w:r w:rsidR="002F0DC4">
        <w:t>.</w:t>
      </w:r>
    </w:p>
    <w:p w14:paraId="54787CF1" w14:textId="09C3E198" w:rsidR="00741014" w:rsidRDefault="001D4BA1" w:rsidP="001D4BA1">
      <w:pPr>
        <w:spacing w:line="259" w:lineRule="auto"/>
      </w:pPr>
      <w:r>
        <w:t xml:space="preserve">By </w:t>
      </w:r>
      <w:r w:rsidR="00441355">
        <w:t>managing these risks</w:t>
      </w:r>
      <w:r>
        <w:t xml:space="preserve">, </w:t>
      </w:r>
      <w:r w:rsidR="00441355">
        <w:t>accreditation</w:t>
      </w:r>
      <w:r>
        <w:t xml:space="preserve"> </w:t>
      </w:r>
      <w:r w:rsidR="00A0031F">
        <w:t>strengthen</w:t>
      </w:r>
      <w:r w:rsidR="00AC2104">
        <w:t>s</w:t>
      </w:r>
      <w:r w:rsidR="00A0031F">
        <w:t xml:space="preserve"> </w:t>
      </w:r>
      <w:r w:rsidR="00664DDA">
        <w:t xml:space="preserve">and </w:t>
      </w:r>
      <w:r w:rsidR="00AC2104">
        <w:t>supports</w:t>
      </w:r>
      <w:r w:rsidR="00664DDA">
        <w:t xml:space="preserve"> consistency in </w:t>
      </w:r>
      <w:r w:rsidR="00A0031F">
        <w:t xml:space="preserve">how the </w:t>
      </w:r>
      <w:r w:rsidR="0012285D">
        <w:t>Australian Public Service</w:t>
      </w:r>
      <w:r w:rsidR="00A0031F">
        <w:t xml:space="preserve"> approaches public sector data sharing and </w:t>
      </w:r>
      <w:r>
        <w:t>help build public trust.</w:t>
      </w:r>
    </w:p>
    <w:p w14:paraId="40AA6D9A" w14:textId="35FD6462" w:rsidR="00806C77" w:rsidRDefault="00D30CF4" w:rsidP="00506974">
      <w:pPr>
        <w:pStyle w:val="Heading2"/>
        <w:numPr>
          <w:ilvl w:val="1"/>
          <w:numId w:val="6"/>
        </w:numPr>
        <w:spacing w:before="120" w:after="120"/>
        <w:ind w:left="992" w:hanging="992"/>
      </w:pPr>
      <w:bookmarkStart w:id="25" w:name="_Toc48161521"/>
      <w:bookmarkStart w:id="26" w:name="_Toc48206609"/>
      <w:bookmarkStart w:id="27" w:name="_Toc48226382"/>
      <w:bookmarkStart w:id="28" w:name="_Toc48315595"/>
      <w:bookmarkStart w:id="29" w:name="_Toc48316795"/>
      <w:bookmarkStart w:id="30" w:name="_Toc50914162"/>
      <w:r>
        <w:t>Legal framework</w:t>
      </w:r>
      <w:bookmarkEnd w:id="25"/>
      <w:bookmarkEnd w:id="26"/>
      <w:bookmarkEnd w:id="27"/>
      <w:bookmarkEnd w:id="28"/>
      <w:bookmarkEnd w:id="29"/>
      <w:bookmarkEnd w:id="30"/>
    </w:p>
    <w:p w14:paraId="5500CD54" w14:textId="50E18747" w:rsidR="00070B29" w:rsidRPr="00070B29" w:rsidRDefault="00070B29" w:rsidP="00E56DC4">
      <w:pPr>
        <w:pStyle w:val="BodyText"/>
        <w:keepNext/>
        <w:keepLines/>
      </w:pPr>
      <w:r w:rsidRPr="00070B29">
        <w:t xml:space="preserve">Accreditation will be established through multiple legal mechanisms. </w:t>
      </w:r>
      <w:r w:rsidR="00E46829">
        <w:t xml:space="preserve">Figure 2 lays out how accreditation will operate under each mechanism. </w:t>
      </w:r>
    </w:p>
    <w:p w14:paraId="0FB6DB77" w14:textId="63A2F218" w:rsidR="002B2DC8" w:rsidRDefault="00A46485" w:rsidP="00EB51BC">
      <w:pPr>
        <w:pStyle w:val="BodyText"/>
        <w:keepNext/>
        <w:keepLines/>
        <w:spacing w:after="0"/>
      </w:pPr>
      <w:r>
        <w:rPr>
          <w:noProof/>
          <w:lang w:eastAsia="en-AU"/>
        </w:rPr>
        <w:drawing>
          <wp:inline distT="0" distB="0" distL="0" distR="0" wp14:anchorId="13E50176" wp14:editId="329440A8">
            <wp:extent cx="6480000" cy="3351785"/>
            <wp:effectExtent l="0" t="0" r="0" b="127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80000" cy="3351785"/>
                    </a:xfrm>
                    <a:prstGeom prst="rect">
                      <a:avLst/>
                    </a:prstGeom>
                    <a:noFill/>
                  </pic:spPr>
                </pic:pic>
              </a:graphicData>
            </a:graphic>
          </wp:inline>
        </w:drawing>
      </w:r>
    </w:p>
    <w:p w14:paraId="49D87D2E" w14:textId="2CCD7445" w:rsidR="009A1F66" w:rsidRPr="009A1F66" w:rsidRDefault="009A1F66" w:rsidP="00E56DC4">
      <w:pPr>
        <w:pStyle w:val="BodyText"/>
        <w:keepNext/>
        <w:keepLines/>
        <w:rPr>
          <w:b/>
          <w:sz w:val="18"/>
        </w:rPr>
      </w:pPr>
      <w:r w:rsidRPr="00533EC7">
        <w:rPr>
          <w:b/>
          <w:sz w:val="18"/>
        </w:rPr>
        <w:t xml:space="preserve">Figure </w:t>
      </w:r>
      <w:r w:rsidR="00BC6DA5">
        <w:rPr>
          <w:b/>
          <w:sz w:val="18"/>
        </w:rPr>
        <w:t>2</w:t>
      </w:r>
      <w:r>
        <w:rPr>
          <w:b/>
          <w:sz w:val="18"/>
        </w:rPr>
        <w:t>.</w:t>
      </w:r>
      <w:r>
        <w:rPr>
          <w:b/>
          <w:sz w:val="18"/>
        </w:rPr>
        <w:tab/>
        <w:t xml:space="preserve">Legal framework for Accreditation </w:t>
      </w:r>
    </w:p>
    <w:p w14:paraId="6FC90D0B" w14:textId="17A97D22" w:rsidR="00B854E4" w:rsidRDefault="00B854E4" w:rsidP="00E11F6C">
      <w:pPr>
        <w:pStyle w:val="BodyText"/>
      </w:pPr>
      <w:r>
        <w:rPr>
          <w:noProof/>
          <w:lang w:eastAsia="en-AU"/>
        </w:rPr>
        <mc:AlternateContent>
          <mc:Choice Requires="wps">
            <w:drawing>
              <wp:inline distT="0" distB="0" distL="0" distR="0" wp14:anchorId="5C324011" wp14:editId="61D000C1">
                <wp:extent cx="6479540" cy="3895950"/>
                <wp:effectExtent l="19050" t="19050" r="16510" b="28575"/>
                <wp:docPr id="2" name="Text Box 2"/>
                <wp:cNvGraphicFramePr/>
                <a:graphic xmlns:a="http://schemas.openxmlformats.org/drawingml/2006/main">
                  <a:graphicData uri="http://schemas.microsoft.com/office/word/2010/wordprocessingShape">
                    <wps:wsp>
                      <wps:cNvSpPr txBox="1"/>
                      <wps:spPr bwMode="auto">
                        <a:xfrm>
                          <a:off x="0" y="0"/>
                          <a:ext cx="6479540" cy="3895950"/>
                        </a:xfrm>
                        <a:prstGeom prst="rect">
                          <a:avLst/>
                        </a:prstGeom>
                        <a:noFill/>
                        <a:ln w="28575">
                          <a:solidFill>
                            <a:prstClr val="black"/>
                          </a:solidFill>
                        </a:ln>
                      </wps:spPr>
                      <wps:txbx>
                        <w:txbxContent>
                          <w:p w14:paraId="1D202FED" w14:textId="77777777" w:rsidR="00B854E4" w:rsidRPr="00002B2E" w:rsidRDefault="00B854E4" w:rsidP="00B854E4">
                            <w:pPr>
                              <w:ind w:left="113" w:right="113"/>
                              <w:contextualSpacing/>
                              <w:rPr>
                                <w:b/>
                              </w:rPr>
                            </w:pPr>
                            <w:r w:rsidRPr="00B854E4">
                              <w:rPr>
                                <w:b/>
                              </w:rPr>
                              <w:t xml:space="preserve">Alt-text </w:t>
                            </w:r>
                            <w:r>
                              <w:rPr>
                                <w:b/>
                              </w:rPr>
                              <w:t xml:space="preserve">for </w:t>
                            </w:r>
                            <w:r w:rsidRPr="00002B2E">
                              <w:rPr>
                                <w:b/>
                              </w:rPr>
                              <w:t xml:space="preserve">Figure </w:t>
                            </w:r>
                            <w:r>
                              <w:rPr>
                                <w:b/>
                              </w:rPr>
                              <w:t>2</w:t>
                            </w:r>
                            <w:r w:rsidRPr="00002B2E">
                              <w:rPr>
                                <w:b/>
                              </w:rPr>
                              <w:t xml:space="preserve"> – </w:t>
                            </w:r>
                            <w:r>
                              <w:rPr>
                                <w:b/>
                              </w:rPr>
                              <w:t>Legal framework for Accreditation</w:t>
                            </w:r>
                            <w:r w:rsidRPr="00002B2E">
                              <w:rPr>
                                <w:b/>
                              </w:rPr>
                              <w:t xml:space="preserve"> </w:t>
                            </w:r>
                          </w:p>
                          <w:p w14:paraId="76DB4939" w14:textId="77777777" w:rsidR="00B854E4" w:rsidRDefault="00B854E4" w:rsidP="00B854E4">
                            <w:pPr>
                              <w:spacing w:after="0"/>
                              <w:ind w:left="113" w:right="113"/>
                              <w:contextualSpacing/>
                            </w:pPr>
                            <w:r>
                              <w:t>The legal framework for Accreditation is made up of three elements. The first overarching element is the Data Availability and Transparency Bill. The Bill establishes two types of accreditation. These are</w:t>
                            </w:r>
                            <w:r w:rsidDel="00D867ED">
                              <w:t xml:space="preserve"> </w:t>
                            </w:r>
                            <w:r>
                              <w:t>accredited users and accredited data service providers. The Bill also empowers the National Data Commissioner to:</w:t>
                            </w:r>
                          </w:p>
                          <w:p w14:paraId="5594FD67" w14:textId="77777777" w:rsidR="00B854E4" w:rsidRDefault="00B854E4" w:rsidP="00506974">
                            <w:pPr>
                              <w:pStyle w:val="ListParagraph"/>
                              <w:numPr>
                                <w:ilvl w:val="0"/>
                                <w:numId w:val="12"/>
                              </w:numPr>
                              <w:spacing w:after="160" w:line="259" w:lineRule="auto"/>
                              <w:ind w:right="113"/>
                            </w:pPr>
                            <w:r>
                              <w:t xml:space="preserve">accredit users and data service providers </w:t>
                            </w:r>
                          </w:p>
                          <w:p w14:paraId="4FCA2F42" w14:textId="77777777" w:rsidR="00B854E4" w:rsidRDefault="00B854E4" w:rsidP="00506974">
                            <w:pPr>
                              <w:pStyle w:val="ListParagraph"/>
                              <w:numPr>
                                <w:ilvl w:val="0"/>
                                <w:numId w:val="12"/>
                              </w:numPr>
                              <w:spacing w:after="160" w:line="259" w:lineRule="auto"/>
                              <w:ind w:right="113"/>
                            </w:pPr>
                            <w:r>
                              <w:t>regulate accredited entities</w:t>
                            </w:r>
                          </w:p>
                          <w:p w14:paraId="1A83E4D3" w14:textId="77777777" w:rsidR="00B854E4" w:rsidRDefault="00B854E4" w:rsidP="00506974">
                            <w:pPr>
                              <w:pStyle w:val="ListParagraph"/>
                              <w:numPr>
                                <w:ilvl w:val="0"/>
                                <w:numId w:val="12"/>
                              </w:numPr>
                              <w:spacing w:after="160" w:line="259" w:lineRule="auto"/>
                              <w:ind w:right="113"/>
                            </w:pPr>
                            <w:r>
                              <w:t>place conditions on, suspend or cancel accreditation, and</w:t>
                            </w:r>
                          </w:p>
                          <w:p w14:paraId="50EE3111" w14:textId="77777777" w:rsidR="00B854E4" w:rsidRDefault="00B854E4" w:rsidP="00506974">
                            <w:pPr>
                              <w:pStyle w:val="ListParagraph"/>
                              <w:numPr>
                                <w:ilvl w:val="0"/>
                                <w:numId w:val="12"/>
                              </w:numPr>
                              <w:spacing w:after="160" w:line="259" w:lineRule="auto"/>
                              <w:ind w:right="113"/>
                            </w:pPr>
                            <w:r>
                              <w:t xml:space="preserve">publish a register of accredited entities. </w:t>
                            </w:r>
                          </w:p>
                          <w:p w14:paraId="2EBE3DD2" w14:textId="6C49F71D" w:rsidR="00B854E4" w:rsidRDefault="00B854E4" w:rsidP="00506974">
                            <w:pPr>
                              <w:spacing w:after="0"/>
                              <w:ind w:left="113" w:right="113"/>
                              <w:contextualSpacing/>
                            </w:pPr>
                            <w:r>
                              <w:t xml:space="preserve">The next element is instruments issued by the Minister or the National Data Commissioner. The Minister will set the accreditation framework in Rules. The Rules will include: </w:t>
                            </w:r>
                          </w:p>
                          <w:p w14:paraId="53567FD9" w14:textId="77777777" w:rsidR="00B854E4" w:rsidRDefault="00B854E4" w:rsidP="00506974">
                            <w:pPr>
                              <w:pStyle w:val="ListParagraph"/>
                              <w:numPr>
                                <w:ilvl w:val="0"/>
                                <w:numId w:val="13"/>
                              </w:numPr>
                              <w:spacing w:after="160" w:line="259" w:lineRule="auto"/>
                              <w:ind w:right="113"/>
                            </w:pPr>
                            <w:r>
                              <w:t>more detailed definitions of users and data service providers,</w:t>
                            </w:r>
                          </w:p>
                          <w:p w14:paraId="38738A83" w14:textId="77777777" w:rsidR="00B854E4" w:rsidRDefault="00B854E4" w:rsidP="00506974">
                            <w:pPr>
                              <w:pStyle w:val="ListParagraph"/>
                              <w:numPr>
                                <w:ilvl w:val="0"/>
                                <w:numId w:val="13"/>
                              </w:numPr>
                              <w:spacing w:after="160" w:line="259" w:lineRule="auto"/>
                              <w:ind w:right="113"/>
                            </w:pPr>
                            <w:r>
                              <w:t xml:space="preserve">the mandatory requirements to become accredited, </w:t>
                            </w:r>
                          </w:p>
                          <w:p w14:paraId="4395A5E5" w14:textId="77777777" w:rsidR="00B854E4" w:rsidRDefault="00B854E4" w:rsidP="00506974">
                            <w:pPr>
                              <w:pStyle w:val="ListParagraph"/>
                              <w:numPr>
                                <w:ilvl w:val="0"/>
                                <w:numId w:val="13"/>
                              </w:numPr>
                              <w:spacing w:after="160" w:line="259" w:lineRule="auto"/>
                              <w:ind w:right="113"/>
                            </w:pPr>
                            <w:r>
                              <w:t>types of data services an accredited data service provider can perform, and</w:t>
                            </w:r>
                          </w:p>
                          <w:p w14:paraId="5F0A2804" w14:textId="77777777" w:rsidR="00B854E4" w:rsidRDefault="00B854E4" w:rsidP="00506974">
                            <w:pPr>
                              <w:pStyle w:val="ListParagraph"/>
                              <w:numPr>
                                <w:ilvl w:val="0"/>
                                <w:numId w:val="13"/>
                              </w:numPr>
                              <w:spacing w:after="160" w:line="259" w:lineRule="auto"/>
                              <w:ind w:right="113"/>
                            </w:pPr>
                            <w:r>
                              <w:t xml:space="preserve">details about the process, duration and conditions of accreditation. </w:t>
                            </w:r>
                          </w:p>
                          <w:p w14:paraId="23AE1BE3" w14:textId="77777777" w:rsidR="00B854E4" w:rsidRDefault="00B854E4" w:rsidP="00B854E4">
                            <w:pPr>
                              <w:ind w:left="113" w:right="113"/>
                              <w:contextualSpacing/>
                            </w:pPr>
                            <w:r>
                              <w:t xml:space="preserve">A second set of Ministerial Rules will set the threshold for when an Accredited Data Service Provider must be used. </w:t>
                            </w:r>
                          </w:p>
                          <w:p w14:paraId="6970A5A9" w14:textId="77777777" w:rsidR="00B854E4" w:rsidRDefault="00B854E4" w:rsidP="00B854E4">
                            <w:pPr>
                              <w:ind w:left="113" w:right="113"/>
                              <w:contextualSpacing/>
                            </w:pPr>
                            <w:r>
                              <w:t xml:space="preserve">The third element is Guidelines and guidance. The National Data Commissioner can publish guidelines on Accreditation Rules, which data custodians and accredited entities must have regard to. The National Data Commissioner will develop and can publish guidance to support entities apply for, manage and maintain accreditation. </w:t>
                            </w:r>
                          </w:p>
                          <w:p w14:paraId="591CD92D" w14:textId="77777777" w:rsidR="00506974" w:rsidRDefault="00506974" w:rsidP="00B854E4">
                            <w:pPr>
                              <w:ind w:left="113" w:right="113"/>
                              <w:contextualSpacing/>
                            </w:pPr>
                          </w:p>
                          <w:p w14:paraId="21902834" w14:textId="4D4131B5" w:rsidR="00B854E4" w:rsidRDefault="00B854E4" w:rsidP="00B854E4">
                            <w:pPr>
                              <w:ind w:left="113" w:right="113"/>
                              <w:contextualSpacing/>
                            </w:pPr>
                            <w:r>
                              <w:t>There will also be Operational and Administrative Systems to support the Accreditation Framework. The National Data Commissioner will establish systems and processes to operationalise the Accreditation Framework.</w:t>
                            </w:r>
                          </w:p>
                          <w:p w14:paraId="67570496" w14:textId="252F280D" w:rsidR="00B854E4" w:rsidRDefault="00B854E4" w:rsidP="00B854E4">
                            <w:pPr>
                              <w:ind w:left="113" w:right="113"/>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shape w14:anchorId="5C324011" id="Text Box 2" o:spid="_x0000_s1030" type="#_x0000_t202" style="width:510.2pt;height:306.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" filled="f" strokeweight="2.25pt">
                <v:textbox inset="0,0,0,0">
                  <w:txbxContent>
                    <w:p w14:paraId="1D202FED" w14:textId="77777777" w:rsidR="00B854E4" w:rsidRPr="00002B2E" w:rsidRDefault="00B854E4" w:rsidP="00B854E4">
                      <w:pPr>
                        <w:ind w:left="113" w:right="113"/>
                        <w:contextualSpacing/>
                        <w:rPr>
                          <w:b/>
                        </w:rPr>
                      </w:pPr>
                      <w:r w:rsidRPr="00B854E4">
                        <w:rPr>
                          <w:b/>
                        </w:rPr>
                        <w:t xml:space="preserve">Alt-text </w:t>
                      </w:r>
                      <w:r>
                        <w:rPr>
                          <w:b/>
                        </w:rPr>
                        <w:t xml:space="preserve">for </w:t>
                      </w:r>
                      <w:r w:rsidRPr="00002B2E">
                        <w:rPr>
                          <w:b/>
                        </w:rPr>
                        <w:t xml:space="preserve">Figure </w:t>
                      </w:r>
                      <w:r>
                        <w:rPr>
                          <w:b/>
                        </w:rPr>
                        <w:t>2</w:t>
                      </w:r>
                      <w:r w:rsidRPr="00002B2E">
                        <w:rPr>
                          <w:b/>
                        </w:rPr>
                        <w:t xml:space="preserve"> – </w:t>
                      </w:r>
                      <w:r>
                        <w:rPr>
                          <w:b/>
                        </w:rPr>
                        <w:t>Legal framework for Accreditation</w:t>
                      </w:r>
                      <w:r w:rsidRPr="00002B2E">
                        <w:rPr>
                          <w:b/>
                        </w:rPr>
                        <w:t xml:space="preserve"> </w:t>
                      </w:r>
                    </w:p>
                    <w:p w14:paraId="76DB4939" w14:textId="77777777" w:rsidR="00B854E4" w:rsidRDefault="00B854E4" w:rsidP="00B854E4">
                      <w:pPr>
                        <w:spacing w:after="0"/>
                        <w:ind w:left="113" w:right="113"/>
                        <w:contextualSpacing/>
                      </w:pPr>
                      <w:r>
                        <w:t>The legal framework for Accreditation is made up of three elements. The first overarching element is the Data Availability and Transparency Bill. The Bill establishes two types of accreditation. These are</w:t>
                      </w:r>
                      <w:r w:rsidDel="00D867ED">
                        <w:t xml:space="preserve"> </w:t>
                      </w:r>
                      <w:r>
                        <w:t>accredited users and accredited data service providers. The Bill also empowers the National Data Commissioner to:</w:t>
                      </w:r>
                    </w:p>
                    <w:p w14:paraId="5594FD67" w14:textId="77777777" w:rsidR="00B854E4" w:rsidRDefault="00B854E4" w:rsidP="00506974">
                      <w:pPr>
                        <w:pStyle w:val="ListParagraph"/>
                        <w:numPr>
                          <w:ilvl w:val="0"/>
                          <w:numId w:val="12"/>
                        </w:numPr>
                        <w:spacing w:after="160" w:line="259" w:lineRule="auto"/>
                        <w:ind w:right="113"/>
                      </w:pPr>
                      <w:r>
                        <w:t xml:space="preserve">accredit users and data service providers </w:t>
                      </w:r>
                    </w:p>
                    <w:p w14:paraId="4FCA2F42" w14:textId="77777777" w:rsidR="00B854E4" w:rsidRDefault="00B854E4" w:rsidP="00506974">
                      <w:pPr>
                        <w:pStyle w:val="ListParagraph"/>
                        <w:numPr>
                          <w:ilvl w:val="0"/>
                          <w:numId w:val="12"/>
                        </w:numPr>
                        <w:spacing w:after="160" w:line="259" w:lineRule="auto"/>
                        <w:ind w:right="113"/>
                      </w:pPr>
                      <w:r>
                        <w:t>regulate accredited entities</w:t>
                      </w:r>
                    </w:p>
                    <w:p w14:paraId="1A83E4D3" w14:textId="77777777" w:rsidR="00B854E4" w:rsidRDefault="00B854E4" w:rsidP="00506974">
                      <w:pPr>
                        <w:pStyle w:val="ListParagraph"/>
                        <w:numPr>
                          <w:ilvl w:val="0"/>
                          <w:numId w:val="12"/>
                        </w:numPr>
                        <w:spacing w:after="160" w:line="259" w:lineRule="auto"/>
                        <w:ind w:right="113"/>
                      </w:pPr>
                      <w:r>
                        <w:t>place conditions on, suspend or cancel accreditation, and</w:t>
                      </w:r>
                    </w:p>
                    <w:p w14:paraId="50EE3111" w14:textId="77777777" w:rsidR="00B854E4" w:rsidRDefault="00B854E4" w:rsidP="00506974">
                      <w:pPr>
                        <w:pStyle w:val="ListParagraph"/>
                        <w:numPr>
                          <w:ilvl w:val="0"/>
                          <w:numId w:val="12"/>
                        </w:numPr>
                        <w:spacing w:after="160" w:line="259" w:lineRule="auto"/>
                        <w:ind w:right="113"/>
                      </w:pPr>
                      <w:proofErr w:type="gramStart"/>
                      <w:r>
                        <w:t>publish</w:t>
                      </w:r>
                      <w:proofErr w:type="gramEnd"/>
                      <w:r>
                        <w:t xml:space="preserve"> a register of accredited entities. </w:t>
                      </w:r>
                    </w:p>
                    <w:p w14:paraId="2EBE3DD2" w14:textId="6C49F71D" w:rsidR="00B854E4" w:rsidRDefault="00B854E4" w:rsidP="00506974">
                      <w:pPr>
                        <w:spacing w:after="0"/>
                        <w:ind w:left="113" w:right="113"/>
                        <w:contextualSpacing/>
                      </w:pPr>
                      <w:r>
                        <w:t xml:space="preserve">The next element is instruments issued by the Minister or the National Data Commissioner. The Minister will set the accreditation framework in Rules. The Rules will include: </w:t>
                      </w:r>
                    </w:p>
                    <w:p w14:paraId="53567FD9" w14:textId="77777777" w:rsidR="00B854E4" w:rsidRDefault="00B854E4" w:rsidP="00506974">
                      <w:pPr>
                        <w:pStyle w:val="ListParagraph"/>
                        <w:numPr>
                          <w:ilvl w:val="0"/>
                          <w:numId w:val="13"/>
                        </w:numPr>
                        <w:spacing w:after="160" w:line="259" w:lineRule="auto"/>
                        <w:ind w:right="113"/>
                      </w:pPr>
                      <w:r>
                        <w:t>more detailed definitions of users and data service providers,</w:t>
                      </w:r>
                    </w:p>
                    <w:p w14:paraId="38738A83" w14:textId="77777777" w:rsidR="00B854E4" w:rsidRDefault="00B854E4" w:rsidP="00506974">
                      <w:pPr>
                        <w:pStyle w:val="ListParagraph"/>
                        <w:numPr>
                          <w:ilvl w:val="0"/>
                          <w:numId w:val="13"/>
                        </w:numPr>
                        <w:spacing w:after="160" w:line="259" w:lineRule="auto"/>
                        <w:ind w:right="113"/>
                      </w:pPr>
                      <w:r>
                        <w:t xml:space="preserve">the mandatory requirements to become accredited, </w:t>
                      </w:r>
                    </w:p>
                    <w:p w14:paraId="4395A5E5" w14:textId="77777777" w:rsidR="00B854E4" w:rsidRDefault="00B854E4" w:rsidP="00506974">
                      <w:pPr>
                        <w:pStyle w:val="ListParagraph"/>
                        <w:numPr>
                          <w:ilvl w:val="0"/>
                          <w:numId w:val="13"/>
                        </w:numPr>
                        <w:spacing w:after="160" w:line="259" w:lineRule="auto"/>
                        <w:ind w:right="113"/>
                      </w:pPr>
                      <w:r>
                        <w:t>types of data services an accredited data service provider can perform, and</w:t>
                      </w:r>
                    </w:p>
                    <w:p w14:paraId="5F0A2804" w14:textId="77777777" w:rsidR="00B854E4" w:rsidRDefault="00B854E4" w:rsidP="00506974">
                      <w:pPr>
                        <w:pStyle w:val="ListParagraph"/>
                        <w:numPr>
                          <w:ilvl w:val="0"/>
                          <w:numId w:val="13"/>
                        </w:numPr>
                        <w:spacing w:after="160" w:line="259" w:lineRule="auto"/>
                        <w:ind w:right="113"/>
                      </w:pPr>
                      <w:proofErr w:type="gramStart"/>
                      <w:r>
                        <w:t>details</w:t>
                      </w:r>
                      <w:proofErr w:type="gramEnd"/>
                      <w:r>
                        <w:t xml:space="preserve"> about the process, duration and conditions of accreditation. </w:t>
                      </w:r>
                    </w:p>
                    <w:p w14:paraId="23AE1BE3" w14:textId="77777777" w:rsidR="00B854E4" w:rsidRDefault="00B854E4" w:rsidP="00B854E4">
                      <w:pPr>
                        <w:ind w:left="113" w:right="113"/>
                        <w:contextualSpacing/>
                      </w:pPr>
                      <w:r>
                        <w:t xml:space="preserve">A second set of Ministerial Rules will set the threshold for when an Accredited Data Service Provider must be used. </w:t>
                      </w:r>
                    </w:p>
                    <w:p w14:paraId="6970A5A9" w14:textId="77777777" w:rsidR="00B854E4" w:rsidRDefault="00B854E4" w:rsidP="00B854E4">
                      <w:pPr>
                        <w:ind w:left="113" w:right="113"/>
                        <w:contextualSpacing/>
                      </w:pPr>
                      <w:r>
                        <w:t xml:space="preserve">The third element is Guidelines and guidance. The National Data Commissioner can publish guidelines on Accreditation Rules, which data custodians and accredited entities must have regard to. The National Data Commissioner will develop and can publish guidance to support entities apply for, manage and maintain accreditation. </w:t>
                      </w:r>
                    </w:p>
                    <w:p w14:paraId="591CD92D" w14:textId="77777777" w:rsidR="00506974" w:rsidRDefault="00506974" w:rsidP="00B854E4">
                      <w:pPr>
                        <w:ind w:left="113" w:right="113"/>
                        <w:contextualSpacing/>
                      </w:pPr>
                    </w:p>
                    <w:p w14:paraId="21902834" w14:textId="4D4131B5" w:rsidR="00B854E4" w:rsidRDefault="00B854E4" w:rsidP="00B854E4">
                      <w:pPr>
                        <w:ind w:left="113" w:right="113"/>
                        <w:contextualSpacing/>
                      </w:pPr>
                      <w:r>
                        <w:t>There will also be Operational and Administrative Systems to support the Accreditation Framework. The National Data Commissioner will establish systems and processes to operationalise the Accreditation Framework.</w:t>
                      </w:r>
                    </w:p>
                    <w:p w14:paraId="67570496" w14:textId="252F280D" w:rsidR="00B854E4" w:rsidRDefault="00B854E4" w:rsidP="00B854E4">
                      <w:pPr>
                        <w:ind w:left="113" w:right="113"/>
                      </w:pPr>
                    </w:p>
                  </w:txbxContent>
                </v:textbox>
                <w10:anchorlock/>
              </v:shape>
            </w:pict>
          </mc:Fallback>
        </mc:AlternateContent>
      </w:r>
    </w:p>
    <w:p w14:paraId="064BEFEC" w14:textId="5311DFF1" w:rsidR="00E56DC4" w:rsidRDefault="00E56DC4" w:rsidP="00E11F6C">
      <w:pPr>
        <w:pStyle w:val="BodyText"/>
      </w:pPr>
      <w:r w:rsidRPr="00070B29">
        <w:lastRenderedPageBreak/>
        <w:t>The</w:t>
      </w:r>
      <w:r w:rsidRPr="00070B29" w:rsidDel="008F0F04">
        <w:t xml:space="preserve"> </w:t>
      </w:r>
      <w:r w:rsidR="008F0F04">
        <w:t>Data Availability and Transparency Bill</w:t>
      </w:r>
      <w:r w:rsidR="008F0F04" w:rsidRPr="00070B29">
        <w:t xml:space="preserve"> </w:t>
      </w:r>
      <w:r w:rsidR="00033A50">
        <w:t xml:space="preserve">establishes two types of accreditation and </w:t>
      </w:r>
      <w:r w:rsidRPr="00070B29">
        <w:t xml:space="preserve">empowers the National Data Commissioner to accredit entities, regulate their activities and place conditions on, suspend or cancel </w:t>
      </w:r>
      <w:r w:rsidR="00DF7065">
        <w:t xml:space="preserve">their </w:t>
      </w:r>
      <w:r w:rsidRPr="00070B29">
        <w:t>accreditation.</w:t>
      </w:r>
    </w:p>
    <w:p w14:paraId="17D6B1B7" w14:textId="22327DB8" w:rsidR="006F66F5" w:rsidRDefault="00E11F6C" w:rsidP="00E11F6C">
      <w:pPr>
        <w:pStyle w:val="BodyText"/>
      </w:pPr>
      <w:r>
        <w:t xml:space="preserve">The accreditation framework, including </w:t>
      </w:r>
      <w:r w:rsidR="00287BBD">
        <w:t xml:space="preserve">detailed definitions </w:t>
      </w:r>
      <w:r>
        <w:t>of accreditation</w:t>
      </w:r>
      <w:r w:rsidR="00287BBD">
        <w:t xml:space="preserve"> entities</w:t>
      </w:r>
      <w:r>
        <w:t xml:space="preserve">, </w:t>
      </w:r>
      <w:r w:rsidR="00776398">
        <w:t xml:space="preserve">eligibility </w:t>
      </w:r>
      <w:r>
        <w:t>criteria</w:t>
      </w:r>
      <w:r w:rsidR="00776398">
        <w:t xml:space="preserve"> </w:t>
      </w:r>
      <w:r>
        <w:t xml:space="preserve">and details about process, duration and conditions of accreditation, will be established in </w:t>
      </w:r>
      <w:r w:rsidR="00164285">
        <w:t>Rules by the responsible Minister</w:t>
      </w:r>
      <w:r w:rsidR="00CC7363">
        <w:t xml:space="preserve"> and </w:t>
      </w:r>
      <w:r w:rsidR="00DB2CB2">
        <w:t xml:space="preserve">be </w:t>
      </w:r>
      <w:r w:rsidR="00CC7363">
        <w:t>legally binding</w:t>
      </w:r>
      <w:r w:rsidR="00827244">
        <w:t>.</w:t>
      </w:r>
      <w:r w:rsidR="00827244">
        <w:rPr>
          <w:rStyle w:val="FootnoteReference"/>
        </w:rPr>
        <w:footnoteReference w:id="5"/>
      </w:r>
      <w:r w:rsidR="00DC4A5E">
        <w:t xml:space="preserve"> </w:t>
      </w:r>
      <w:r w:rsidR="006F66F5" w:rsidRPr="00133876">
        <w:t xml:space="preserve">This approach enables </w:t>
      </w:r>
      <w:r w:rsidR="00AF1255">
        <w:t xml:space="preserve">the </w:t>
      </w:r>
      <w:r w:rsidR="006F66F5" w:rsidRPr="00133876">
        <w:t>creation of a self-contained system</w:t>
      </w:r>
      <w:r w:rsidR="00133876">
        <w:t xml:space="preserve"> in Rules</w:t>
      </w:r>
      <w:r w:rsidR="006F66F5" w:rsidRPr="00133876">
        <w:t xml:space="preserve">, </w:t>
      </w:r>
      <w:r w:rsidR="00C31B73">
        <w:t>which is better suited to contain detailed technical requirements rather than primary legislation, and are subj</w:t>
      </w:r>
      <w:r w:rsidR="006F66F5" w:rsidRPr="00133876">
        <w:t>ect to Parliamentary oversight</w:t>
      </w:r>
      <w:r w:rsidR="00C31B73">
        <w:t xml:space="preserve">. Establishing the framework in Rules will also enable flexibility to respond to technological </w:t>
      </w:r>
      <w:r w:rsidR="00823188">
        <w:t xml:space="preserve">and environmental </w:t>
      </w:r>
      <w:r w:rsidR="00C31B73">
        <w:t xml:space="preserve">changes in the future.  </w:t>
      </w:r>
    </w:p>
    <w:p w14:paraId="6977B26B" w14:textId="5A7D669E" w:rsidR="00E11F6C" w:rsidRDefault="00E11F6C" w:rsidP="00E11F6C">
      <w:pPr>
        <w:pStyle w:val="BodyText"/>
      </w:pPr>
      <w:r>
        <w:t xml:space="preserve">Broadly, the criteria will require applicants to demonstrate they have appropriate data governance and administration frameworks, </w:t>
      </w:r>
      <w:r w:rsidR="000E63CC">
        <w:t>appropriate arrangements</w:t>
      </w:r>
      <w:r>
        <w:t xml:space="preserve"> for data security and privacy, and skills and capability to handle data safely. </w:t>
      </w:r>
      <w:r w:rsidR="00776398">
        <w:t xml:space="preserve">The Rules will also define types of data services an </w:t>
      </w:r>
      <w:r w:rsidR="00DC75A0">
        <w:t>Accredited Data Service Provider</w:t>
      </w:r>
      <w:r w:rsidR="00776398">
        <w:t xml:space="preserve"> can perform. </w:t>
      </w:r>
      <w:r>
        <w:t xml:space="preserve">Accreditation will ensure entities are identifiable and capable of handling data in accordance with the </w:t>
      </w:r>
      <w:r w:rsidR="00247317">
        <w:t>legislation</w:t>
      </w:r>
      <w:r>
        <w:t>’s requirements.</w:t>
      </w:r>
    </w:p>
    <w:p w14:paraId="4FA2CAB2" w14:textId="5851D211" w:rsidR="00C90848" w:rsidRDefault="00C90848" w:rsidP="00C90848">
      <w:pPr>
        <w:pStyle w:val="BodyText"/>
      </w:pPr>
      <w:r>
        <w:t>The Rule</w:t>
      </w:r>
      <w:r w:rsidR="006F5675">
        <w:t>s</w:t>
      </w:r>
      <w:r>
        <w:t xml:space="preserve"> for the accreditation framework will be tabled with Parliament once the </w:t>
      </w:r>
      <w:r w:rsidR="00247317">
        <w:t>legislation</w:t>
      </w:r>
      <w:r>
        <w:t xml:space="preserve"> has received Royal Assent from the Governor</w:t>
      </w:r>
      <w:r w:rsidR="002D56D9">
        <w:t>-</w:t>
      </w:r>
      <w:r>
        <w:t>General</w:t>
      </w:r>
      <w:r w:rsidR="006F5675">
        <w:t>,</w:t>
      </w:r>
      <w:r>
        <w:t xml:space="preserve"> and </w:t>
      </w:r>
      <w:r w:rsidR="006F5675">
        <w:t>are</w:t>
      </w:r>
      <w:r>
        <w:t xml:space="preserve"> subject to disallowance (for a period of 15 sittings days).</w:t>
      </w:r>
    </w:p>
    <w:p w14:paraId="3DF2419C" w14:textId="50070837" w:rsidR="00E11F6C" w:rsidRDefault="00E11F6C" w:rsidP="00BB5EA1">
      <w:pPr>
        <w:pStyle w:val="BodyText"/>
        <w:spacing w:after="0"/>
      </w:pPr>
      <w:r>
        <w:t xml:space="preserve">To support the accreditation process, the National Data Commissioner </w:t>
      </w:r>
      <w:r w:rsidR="00831E14">
        <w:t xml:space="preserve">will develop and can publish </w:t>
      </w:r>
      <w:r>
        <w:t xml:space="preserve">guidance </w:t>
      </w:r>
      <w:r w:rsidR="00DF62F0">
        <w:t>including</w:t>
      </w:r>
      <w:r>
        <w:t xml:space="preserve"> on:</w:t>
      </w:r>
    </w:p>
    <w:p w14:paraId="11CBE35A" w14:textId="5DFF8119" w:rsidR="00E11F6C" w:rsidRDefault="00E11F6C" w:rsidP="00280889">
      <w:pPr>
        <w:pStyle w:val="BulletedListlvl1"/>
      </w:pPr>
      <w:r>
        <w:t>how to apply for and maintain accreditation</w:t>
      </w:r>
    </w:p>
    <w:p w14:paraId="55DDB9D4" w14:textId="5B7DD976" w:rsidR="00E11F6C" w:rsidRDefault="00E11F6C" w:rsidP="00280889">
      <w:pPr>
        <w:pStyle w:val="BulletedListlvl1"/>
      </w:pPr>
      <w:r>
        <w:t>how an accreditation application is assessed</w:t>
      </w:r>
    </w:p>
    <w:p w14:paraId="362ED474" w14:textId="519B8425" w:rsidR="00E11F6C" w:rsidRDefault="00E11F6C" w:rsidP="00280889">
      <w:pPr>
        <w:pStyle w:val="BulletedListlvl1"/>
      </w:pPr>
      <w:r>
        <w:t>what it means to be accredited</w:t>
      </w:r>
      <w:r w:rsidR="002D56D9">
        <w:t>, and</w:t>
      </w:r>
    </w:p>
    <w:p w14:paraId="3D994932" w14:textId="5289CAB3" w:rsidR="00E11F6C" w:rsidRDefault="00E11F6C" w:rsidP="00C10DE7">
      <w:pPr>
        <w:pStyle w:val="BulletedListlvl1"/>
        <w:spacing w:after="120"/>
      </w:pPr>
      <w:r>
        <w:t>how Data Custodians can use accreditation when considering a data sharing request and/or agreement</w:t>
      </w:r>
      <w:r w:rsidR="00C10DE7">
        <w:t>.</w:t>
      </w:r>
    </w:p>
    <w:p w14:paraId="7F87B47A" w14:textId="617DAE6E" w:rsidR="001D7680" w:rsidRDefault="00976069" w:rsidP="001D7680">
      <w:pPr>
        <w:pStyle w:val="BodyText"/>
      </w:pPr>
      <w:r>
        <w:t xml:space="preserve">Layering the legal framework for accreditation </w:t>
      </w:r>
      <w:r w:rsidR="00EC47DF">
        <w:t xml:space="preserve">ensures it is adaptable to future changes </w:t>
      </w:r>
      <w:r w:rsidR="00070B29">
        <w:t>while still maintaining enforceable safeguards and penalties.</w:t>
      </w:r>
    </w:p>
    <w:p w14:paraId="38EBC71F" w14:textId="558CA88D" w:rsidR="005D415A" w:rsidRDefault="00976069" w:rsidP="00975C81">
      <w:pPr>
        <w:pStyle w:val="Heading2"/>
        <w:keepNext w:val="0"/>
        <w:keepLines w:val="0"/>
        <w:numPr>
          <w:ilvl w:val="1"/>
          <w:numId w:val="6"/>
        </w:numPr>
        <w:spacing w:before="120" w:after="120"/>
        <w:ind w:left="992" w:hanging="992"/>
      </w:pPr>
      <w:bookmarkStart w:id="31" w:name="_Toc48161522"/>
      <w:bookmarkStart w:id="32" w:name="_Toc48206610"/>
      <w:bookmarkStart w:id="33" w:name="_Toc48226383"/>
      <w:bookmarkStart w:id="34" w:name="_Toc48315596"/>
      <w:bookmarkStart w:id="35" w:name="_Toc48316796"/>
      <w:bookmarkStart w:id="36" w:name="_Toc50914163"/>
      <w:r>
        <w:t>Types of accreditation</w:t>
      </w:r>
      <w:bookmarkEnd w:id="31"/>
      <w:bookmarkEnd w:id="32"/>
      <w:bookmarkEnd w:id="33"/>
      <w:bookmarkEnd w:id="34"/>
      <w:bookmarkEnd w:id="35"/>
      <w:bookmarkEnd w:id="36"/>
    </w:p>
    <w:p w14:paraId="7C766F18" w14:textId="54C5D5C7" w:rsidR="00E726DD" w:rsidRDefault="00F36BF8" w:rsidP="00975C81">
      <w:pPr>
        <w:pStyle w:val="BodyText"/>
      </w:pPr>
      <w:r>
        <w:t>The</w:t>
      </w:r>
      <w:r w:rsidDel="00080665">
        <w:t xml:space="preserve"> </w:t>
      </w:r>
      <w:r w:rsidR="00080665">
        <w:t xml:space="preserve">Data Availability and Transparency Bill </w:t>
      </w:r>
      <w:r w:rsidR="002C1D49">
        <w:t>provides</w:t>
      </w:r>
      <w:r w:rsidR="00520B87">
        <w:t xml:space="preserve"> for two types of accreditation – </w:t>
      </w:r>
      <w:r w:rsidR="00DC75A0">
        <w:t>Accredited User</w:t>
      </w:r>
      <w:r w:rsidR="00520B87">
        <w:t xml:space="preserve"> and </w:t>
      </w:r>
      <w:r w:rsidR="00DC75A0">
        <w:t>Accredited Data Service Provider</w:t>
      </w:r>
      <w:r w:rsidR="00520B87">
        <w:t>.</w:t>
      </w:r>
    </w:p>
    <w:p w14:paraId="2DFBB601" w14:textId="2FC6C245" w:rsidR="00BB643D" w:rsidRDefault="00DF62F0" w:rsidP="00975C81">
      <w:pPr>
        <w:pStyle w:val="BodyText"/>
      </w:pPr>
      <w:bookmarkStart w:id="37" w:name="_Toc47962857"/>
      <w:bookmarkEnd w:id="37"/>
      <w:r>
        <w:t>Figure 3 shows the</w:t>
      </w:r>
      <w:r w:rsidR="007E3AED">
        <w:t xml:space="preserve"> different</w:t>
      </w:r>
      <w:r>
        <w:t xml:space="preserve"> roles in </w:t>
      </w:r>
      <w:r w:rsidR="007E3AED">
        <w:t xml:space="preserve">the data sharing scheme in the context of </w:t>
      </w:r>
      <w:r>
        <w:t>accreditation</w:t>
      </w:r>
      <w:r w:rsidR="007E3AED">
        <w:t xml:space="preserve">. It is important to note </w:t>
      </w:r>
      <w:r>
        <w:t>e</w:t>
      </w:r>
      <w:r>
        <w:rPr>
          <w:rFonts w:cstheme="minorHAnsi"/>
        </w:rPr>
        <w:t>ntities can have multiple roles.</w:t>
      </w:r>
      <w:r w:rsidR="00B056FE">
        <w:rPr>
          <w:rFonts w:cstheme="minorHAnsi"/>
        </w:rPr>
        <w:t xml:space="preserve"> </w:t>
      </w:r>
      <w:r>
        <w:rPr>
          <w:rFonts w:cstheme="minorHAnsi"/>
        </w:rPr>
        <w:t>For example,</w:t>
      </w:r>
      <w:r w:rsidR="00B056FE">
        <w:t xml:space="preserve"> Data Custodians </w:t>
      </w:r>
      <w:r w:rsidR="00F36BF8">
        <w:t xml:space="preserve">can apply to be accredited </w:t>
      </w:r>
      <w:r w:rsidR="00B056FE">
        <w:t>for</w:t>
      </w:r>
      <w:r w:rsidR="00F36BF8">
        <w:t xml:space="preserve"> one or both </w:t>
      </w:r>
      <w:r>
        <w:t xml:space="preserve">accreditation </w:t>
      </w:r>
      <w:r w:rsidR="00B056FE">
        <w:t>roles.</w:t>
      </w:r>
      <w:r>
        <w:t xml:space="preserve"> </w:t>
      </w:r>
    </w:p>
    <w:p w14:paraId="549D553D" w14:textId="737A5582" w:rsidR="00920601" w:rsidRDefault="002D56D9" w:rsidP="00975C81">
      <w:pPr>
        <w:pStyle w:val="BodyText"/>
        <w:spacing w:after="0"/>
      </w:pPr>
      <w:r>
        <w:rPr>
          <w:noProof/>
          <w:lang w:eastAsia="en-AU"/>
        </w:rPr>
        <w:lastRenderedPageBreak/>
        <w:drawing>
          <wp:inline distT="0" distB="0" distL="0" distR="0" wp14:anchorId="597360ED" wp14:editId="3300065A">
            <wp:extent cx="6480000" cy="29527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80000" cy="2952775"/>
                    </a:xfrm>
                    <a:prstGeom prst="rect">
                      <a:avLst/>
                    </a:prstGeom>
                    <a:noFill/>
                  </pic:spPr>
                </pic:pic>
              </a:graphicData>
            </a:graphic>
          </wp:inline>
        </w:drawing>
      </w:r>
    </w:p>
    <w:p w14:paraId="1257E20C" w14:textId="37C05C3E" w:rsidR="00DF62F0" w:rsidRPr="00CD4C47" w:rsidRDefault="00920601" w:rsidP="00975C81">
      <w:pPr>
        <w:pStyle w:val="BodyText"/>
        <w:rPr>
          <w:b/>
          <w:sz w:val="18"/>
        </w:rPr>
      </w:pPr>
      <w:r w:rsidRPr="00CD4C47">
        <w:rPr>
          <w:b/>
          <w:sz w:val="18"/>
        </w:rPr>
        <w:t>Figure 3.</w:t>
      </w:r>
      <w:r>
        <w:rPr>
          <w:b/>
          <w:sz w:val="18"/>
        </w:rPr>
        <w:t xml:space="preserve"> </w:t>
      </w:r>
      <w:r w:rsidR="001C68B4">
        <w:rPr>
          <w:b/>
          <w:sz w:val="18"/>
        </w:rPr>
        <w:t xml:space="preserve">Roles </w:t>
      </w:r>
      <w:r>
        <w:rPr>
          <w:b/>
          <w:sz w:val="18"/>
        </w:rPr>
        <w:t>established by the legislation</w:t>
      </w:r>
    </w:p>
    <w:bookmarkStart w:id="38" w:name="_Toc48072961"/>
    <w:bookmarkStart w:id="39" w:name="_Toc48073543"/>
    <w:bookmarkStart w:id="40" w:name="_Toc48073825"/>
    <w:bookmarkStart w:id="41" w:name="_Toc48074031"/>
    <w:bookmarkStart w:id="42" w:name="_Toc48078686"/>
    <w:bookmarkStart w:id="43" w:name="_Toc48082914"/>
    <w:bookmarkStart w:id="44" w:name="_Toc48088989"/>
    <w:bookmarkStart w:id="45" w:name="_Toc48090666"/>
    <w:bookmarkStart w:id="46" w:name="_Toc48139503"/>
    <w:bookmarkStart w:id="47" w:name="_Toc48153393"/>
    <w:bookmarkStart w:id="48" w:name="_Toc48161523"/>
    <w:bookmarkStart w:id="49" w:name="_Toc48161631"/>
    <w:bookmarkStart w:id="50" w:name="_Toc48201028"/>
    <w:bookmarkStart w:id="51" w:name="_Toc48201216"/>
    <w:bookmarkStart w:id="52" w:name="_Toc48201396"/>
    <w:bookmarkStart w:id="53" w:name="_Toc48201646"/>
    <w:bookmarkStart w:id="54" w:name="_Toc48201683"/>
    <w:bookmarkStart w:id="55" w:name="_Toc48201805"/>
    <w:bookmarkStart w:id="56" w:name="_Toc48201842"/>
    <w:bookmarkStart w:id="57" w:name="_Toc48201879"/>
    <w:bookmarkStart w:id="58" w:name="_Toc48201943"/>
    <w:bookmarkStart w:id="59" w:name="_Toc48202023"/>
    <w:bookmarkStart w:id="60" w:name="_Toc48202068"/>
    <w:bookmarkStart w:id="61" w:name="_Toc48202132"/>
    <w:bookmarkStart w:id="62" w:name="_Toc48202256"/>
    <w:bookmarkStart w:id="63" w:name="_Toc48202409"/>
    <w:bookmarkStart w:id="64" w:name="_Toc48202675"/>
    <w:bookmarkStart w:id="65" w:name="_Toc48203260"/>
    <w:bookmarkStart w:id="66" w:name="_Toc48203750"/>
    <w:bookmarkStart w:id="67" w:name="_Toc48203792"/>
    <w:bookmarkStart w:id="68" w:name="_Toc48203829"/>
    <w:bookmarkStart w:id="69" w:name="_Toc48203866"/>
    <w:bookmarkStart w:id="70" w:name="_Toc48203989"/>
    <w:bookmarkStart w:id="71" w:name="_Toc48204082"/>
    <w:bookmarkStart w:id="72" w:name="_Toc48204119"/>
    <w:bookmarkStart w:id="73" w:name="_Toc48072964"/>
    <w:bookmarkStart w:id="74" w:name="_Toc48073546"/>
    <w:bookmarkStart w:id="75" w:name="_Toc48073828"/>
    <w:bookmarkStart w:id="76" w:name="_Toc48074034"/>
    <w:bookmarkStart w:id="77" w:name="_Toc48078689"/>
    <w:bookmarkStart w:id="78" w:name="_Toc48082917"/>
    <w:bookmarkStart w:id="79" w:name="_Toc48088992"/>
    <w:bookmarkStart w:id="80" w:name="_Toc48090669"/>
    <w:bookmarkStart w:id="81" w:name="_Toc48139506"/>
    <w:bookmarkStart w:id="82" w:name="_Toc48153396"/>
    <w:bookmarkStart w:id="83" w:name="_Toc48161526"/>
    <w:bookmarkStart w:id="84" w:name="_Toc48161634"/>
    <w:bookmarkStart w:id="85" w:name="_Toc48201031"/>
    <w:bookmarkStart w:id="86" w:name="_Toc48201219"/>
    <w:bookmarkStart w:id="87" w:name="_Toc48201399"/>
    <w:bookmarkStart w:id="88" w:name="_Toc48201649"/>
    <w:bookmarkStart w:id="89" w:name="_Toc48201686"/>
    <w:bookmarkStart w:id="90" w:name="_Toc48201808"/>
    <w:bookmarkStart w:id="91" w:name="_Toc48201845"/>
    <w:bookmarkStart w:id="92" w:name="_Toc48201882"/>
    <w:bookmarkStart w:id="93" w:name="_Toc48201946"/>
    <w:bookmarkStart w:id="94" w:name="_Toc48202026"/>
    <w:bookmarkStart w:id="95" w:name="_Toc48202071"/>
    <w:bookmarkStart w:id="96" w:name="_Toc48202135"/>
    <w:bookmarkStart w:id="97" w:name="_Toc48202259"/>
    <w:bookmarkStart w:id="98" w:name="_Toc48202412"/>
    <w:bookmarkStart w:id="99" w:name="_Toc48202678"/>
    <w:bookmarkStart w:id="100" w:name="_Toc48203263"/>
    <w:bookmarkStart w:id="101" w:name="_Toc48203753"/>
    <w:bookmarkStart w:id="102" w:name="_Toc48203795"/>
    <w:bookmarkStart w:id="103" w:name="_Toc48203832"/>
    <w:bookmarkStart w:id="104" w:name="_Toc48203869"/>
    <w:bookmarkStart w:id="105" w:name="_Toc48203992"/>
    <w:bookmarkStart w:id="106" w:name="_Toc48204085"/>
    <w:bookmarkStart w:id="107" w:name="_Toc48204122"/>
    <w:bookmarkStart w:id="108" w:name="_Toc48204234"/>
    <w:bookmarkStart w:id="109" w:name="_Toc48204235"/>
    <w:bookmarkStart w:id="110" w:name="_Toc48204236"/>
    <w:bookmarkStart w:id="111" w:name="_Toc48204237"/>
    <w:bookmarkStart w:id="112" w:name="_Toc48206611"/>
    <w:bookmarkStart w:id="113" w:name="_Toc48226384"/>
    <w:bookmarkStart w:id="114" w:name="_Toc48315597"/>
    <w:bookmarkStart w:id="115" w:name="_Toc4831679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14:paraId="088AF4CD" w14:textId="2E991472" w:rsidR="00975C81" w:rsidRDefault="00975C81" w:rsidP="00975C81">
      <w:pPr>
        <w:pStyle w:val="BodyText"/>
      </w:pPr>
      <w:r>
        <w:rPr>
          <w:noProof/>
          <w:lang w:eastAsia="en-AU"/>
        </w:rPr>
        <mc:AlternateContent>
          <mc:Choice Requires="wps">
            <w:drawing>
              <wp:inline distT="0" distB="0" distL="0" distR="0" wp14:anchorId="41B22312" wp14:editId="7160E411">
                <wp:extent cx="6479540" cy="2145157"/>
                <wp:effectExtent l="19050" t="19050" r="16510" b="26670"/>
                <wp:docPr id="3" name="Text Box 3"/>
                <wp:cNvGraphicFramePr/>
                <a:graphic xmlns:a="http://schemas.openxmlformats.org/drawingml/2006/main">
                  <a:graphicData uri="http://schemas.microsoft.com/office/word/2010/wordprocessingShape">
                    <wps:wsp>
                      <wps:cNvSpPr txBox="1"/>
                      <wps:spPr bwMode="auto">
                        <a:xfrm>
                          <a:off x="0" y="0"/>
                          <a:ext cx="6479540" cy="2145157"/>
                        </a:xfrm>
                        <a:prstGeom prst="rect">
                          <a:avLst/>
                        </a:prstGeom>
                        <a:noFill/>
                        <a:ln w="28575">
                          <a:solidFill>
                            <a:prstClr val="black"/>
                          </a:solidFill>
                        </a:ln>
                      </wps:spPr>
                      <wps:txbx>
                        <w:txbxContent>
                          <w:p w14:paraId="2D92C0FC" w14:textId="77777777" w:rsidR="00975C81" w:rsidRDefault="00975C81" w:rsidP="00975C81">
                            <w:pPr>
                              <w:ind w:left="113" w:right="113"/>
                              <w:rPr>
                                <w:b/>
                              </w:rPr>
                            </w:pPr>
                            <w:r w:rsidRPr="00B854E4">
                              <w:rPr>
                                <w:b/>
                              </w:rPr>
                              <w:t xml:space="preserve">Alt-text </w:t>
                            </w:r>
                            <w:r>
                              <w:rPr>
                                <w:b/>
                              </w:rPr>
                              <w:t xml:space="preserve">for </w:t>
                            </w:r>
                            <w:r w:rsidRPr="00002B2E">
                              <w:rPr>
                                <w:b/>
                              </w:rPr>
                              <w:t xml:space="preserve">Figure </w:t>
                            </w:r>
                            <w:r>
                              <w:rPr>
                                <w:b/>
                              </w:rPr>
                              <w:t>3</w:t>
                            </w:r>
                            <w:r w:rsidRPr="00002B2E">
                              <w:rPr>
                                <w:b/>
                              </w:rPr>
                              <w:t xml:space="preserve"> – </w:t>
                            </w:r>
                            <w:r>
                              <w:rPr>
                                <w:b/>
                              </w:rPr>
                              <w:t>Roles established by the legislation</w:t>
                            </w:r>
                          </w:p>
                          <w:p w14:paraId="720259F0" w14:textId="77777777" w:rsidR="00975C81" w:rsidRDefault="00975C81" w:rsidP="00975C81">
                            <w:pPr>
                              <w:ind w:left="113" w:right="113"/>
                            </w:pPr>
                            <w:r>
                              <w:t xml:space="preserve">There are four distinct roles in the Accreditation Framework. </w:t>
                            </w:r>
                          </w:p>
                          <w:p w14:paraId="5F413696" w14:textId="77777777" w:rsidR="00975C81" w:rsidRDefault="00975C81" w:rsidP="00975C81">
                            <w:pPr>
                              <w:ind w:left="113" w:right="113"/>
                            </w:pPr>
                            <w:r>
                              <w:t xml:space="preserve">The first is the National Data Commissioner. The Commissioner is an independent regulator who will accredit users and data service providers, oversee and regulate accreditation, and provide guidance on accreditation. </w:t>
                            </w:r>
                          </w:p>
                          <w:p w14:paraId="63D7EFA2" w14:textId="77777777" w:rsidR="00975C81" w:rsidRDefault="00975C81" w:rsidP="00975C81">
                            <w:pPr>
                              <w:ind w:left="113" w:right="113"/>
                            </w:pPr>
                            <w:r>
                              <w:t xml:space="preserve">The second is Data Custodians. Data Custodians are Commonwealth bodies who will decide if they can safely share data with an accredited entity and will set the conditions for sharing data. </w:t>
                            </w:r>
                          </w:p>
                          <w:p w14:paraId="6E10FD34" w14:textId="77777777" w:rsidR="00975C81" w:rsidRDefault="00975C81" w:rsidP="00975C81">
                            <w:pPr>
                              <w:ind w:left="113" w:right="113"/>
                            </w:pPr>
                            <w:r>
                              <w:t xml:space="preserve">The third is Accredited Data Service Providers. Accredited Data Service Providers are organisations with the technical expertise who can offer services for complex data integration and/or data sharing on behalf of a Data Custodian. </w:t>
                            </w:r>
                          </w:p>
                          <w:p w14:paraId="1CCEAE8D" w14:textId="77777777" w:rsidR="00975C81" w:rsidRDefault="00975C81" w:rsidP="00975C81">
                            <w:pPr>
                              <w:ind w:left="113" w:right="113"/>
                            </w:pPr>
                            <w:r>
                              <w:t xml:space="preserve">The fourth is an Accredited User. An Accredited User is the end user organisation or individuals endorsed by such an organisation, who can access data shared under the Data Availability and Transparency Bill. </w:t>
                            </w:r>
                          </w:p>
                          <w:p w14:paraId="017A6B2C" w14:textId="7D5E8149" w:rsidR="00975C81" w:rsidRDefault="00975C81" w:rsidP="00975C81">
                            <w:pPr>
                              <w:ind w:left="113" w:right="113"/>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shape w14:anchorId="41B22312" id="Text Box 3" o:spid="_x0000_s1031" type="#_x0000_t202" style="width:510.2pt;height:168.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" filled="f" strokeweight="2.25pt">
                <v:textbox inset="0,0,0,0">
                  <w:txbxContent>
                    <w:p w14:paraId="2D92C0FC" w14:textId="77777777" w:rsidR="00975C81" w:rsidRDefault="00975C81" w:rsidP="00975C81">
                      <w:pPr>
                        <w:ind w:left="113" w:right="113"/>
                        <w:rPr>
                          <w:b/>
                        </w:rPr>
                      </w:pPr>
                      <w:r w:rsidRPr="00B854E4">
                        <w:rPr>
                          <w:b/>
                        </w:rPr>
                        <w:t xml:space="preserve">Alt-text </w:t>
                      </w:r>
                      <w:r>
                        <w:rPr>
                          <w:b/>
                        </w:rPr>
                        <w:t xml:space="preserve">for </w:t>
                      </w:r>
                      <w:r w:rsidRPr="00002B2E">
                        <w:rPr>
                          <w:b/>
                        </w:rPr>
                        <w:t xml:space="preserve">Figure </w:t>
                      </w:r>
                      <w:r>
                        <w:rPr>
                          <w:b/>
                        </w:rPr>
                        <w:t>3</w:t>
                      </w:r>
                      <w:r w:rsidRPr="00002B2E">
                        <w:rPr>
                          <w:b/>
                        </w:rPr>
                        <w:t xml:space="preserve"> – </w:t>
                      </w:r>
                      <w:r>
                        <w:rPr>
                          <w:b/>
                        </w:rPr>
                        <w:t>Roles established by the legislation</w:t>
                      </w:r>
                    </w:p>
                    <w:p w14:paraId="720259F0" w14:textId="77777777" w:rsidR="00975C81" w:rsidRDefault="00975C81" w:rsidP="00975C81">
                      <w:pPr>
                        <w:ind w:left="113" w:right="113"/>
                      </w:pPr>
                      <w:r>
                        <w:t xml:space="preserve">There are four distinct roles in the Accreditation Framework. </w:t>
                      </w:r>
                    </w:p>
                    <w:p w14:paraId="5F413696" w14:textId="77777777" w:rsidR="00975C81" w:rsidRDefault="00975C81" w:rsidP="00975C81">
                      <w:pPr>
                        <w:ind w:left="113" w:right="113"/>
                      </w:pPr>
                      <w:r>
                        <w:t xml:space="preserve">The first is the National Data Commissioner. The Commissioner is an independent regulator who will accredit users and data service providers, oversee and regulate accreditation, and provide guidance on accreditation. </w:t>
                      </w:r>
                    </w:p>
                    <w:p w14:paraId="63D7EFA2" w14:textId="77777777" w:rsidR="00975C81" w:rsidRDefault="00975C81" w:rsidP="00975C81">
                      <w:pPr>
                        <w:ind w:left="113" w:right="113"/>
                      </w:pPr>
                      <w:r>
                        <w:t xml:space="preserve">The second is Data Custodians. Data Custodians are Commonwealth bodies who will decide if they can safely share data with an accredited entity and will set the conditions for sharing data. </w:t>
                      </w:r>
                    </w:p>
                    <w:p w14:paraId="6E10FD34" w14:textId="77777777" w:rsidR="00975C81" w:rsidRDefault="00975C81" w:rsidP="00975C81">
                      <w:pPr>
                        <w:ind w:left="113" w:right="113"/>
                      </w:pPr>
                      <w:r>
                        <w:t xml:space="preserve">The third is Accredited Data Service Providers. Accredited Data Service Providers are organisations with the technical expertise who can offer services for complex data integration and/or data sharing on behalf of a Data Custodian. </w:t>
                      </w:r>
                    </w:p>
                    <w:p w14:paraId="1CCEAE8D" w14:textId="77777777" w:rsidR="00975C81" w:rsidRDefault="00975C81" w:rsidP="00975C81">
                      <w:pPr>
                        <w:ind w:left="113" w:right="113"/>
                      </w:pPr>
                      <w:r>
                        <w:t xml:space="preserve">The fourth is an Accredited User. An Accredited User is the end user organisation or individuals endorsed by such an organisation, who can access data shared under the Data Availability and Transparency Bill. </w:t>
                      </w:r>
                    </w:p>
                    <w:p w14:paraId="017A6B2C" w14:textId="7D5E8149" w:rsidR="00975C81" w:rsidRDefault="00975C81" w:rsidP="00975C81">
                      <w:pPr>
                        <w:ind w:left="113" w:right="113"/>
                      </w:pPr>
                    </w:p>
                  </w:txbxContent>
                </v:textbox>
                <w10:anchorlock/>
              </v:shape>
            </w:pict>
          </mc:Fallback>
        </mc:AlternateContent>
      </w:r>
    </w:p>
    <w:p w14:paraId="123357B1" w14:textId="26BF00B5" w:rsidR="008173DE" w:rsidRDefault="008173DE" w:rsidP="00975C81">
      <w:pPr>
        <w:pStyle w:val="BodyText"/>
      </w:pPr>
      <w:r w:rsidRPr="008173DE">
        <w:t xml:space="preserve">Accredited entities will have ongoing responsibilities when participating in the data sharing scheme. This includes advising the National Data Commissioner of any changes to their circumstances </w:t>
      </w:r>
      <w:r w:rsidR="00823188">
        <w:t>relating to</w:t>
      </w:r>
      <w:r w:rsidRPr="008173DE">
        <w:t xml:space="preserve"> accreditation and meeting any new criteria</w:t>
      </w:r>
      <w:r w:rsidR="00823188">
        <w:t xml:space="preserve"> as the scheme evolves</w:t>
      </w:r>
      <w:r w:rsidRPr="008173DE">
        <w:t xml:space="preserve">. Failure to do this will be considered a breach of their obligations under the legislation. See </w:t>
      </w:r>
      <w:r w:rsidRPr="008173DE">
        <w:rPr>
          <w:i/>
        </w:rPr>
        <w:t>Obligations under the legislation</w:t>
      </w:r>
      <w:r w:rsidRPr="008173DE">
        <w:t xml:space="preserve"> for further details.</w:t>
      </w:r>
    </w:p>
    <w:p w14:paraId="3C3083A3" w14:textId="0904A4CF" w:rsidR="00343793" w:rsidRPr="00343793" w:rsidRDefault="00343793" w:rsidP="00975C81">
      <w:pPr>
        <w:pStyle w:val="Heading3"/>
        <w:keepNext w:val="0"/>
        <w:keepLines w:val="0"/>
        <w:numPr>
          <w:ilvl w:val="2"/>
          <w:numId w:val="6"/>
        </w:numPr>
        <w:spacing w:before="120" w:after="120"/>
        <w:ind w:left="567"/>
      </w:pPr>
      <w:bookmarkStart w:id="116" w:name="_Toc50914164"/>
      <w:r w:rsidRPr="00343793">
        <w:t>Accredited</w:t>
      </w:r>
      <w:r>
        <w:rPr>
          <w:rFonts w:cstheme="minorHAnsi"/>
        </w:rPr>
        <w:t xml:space="preserve"> User</w:t>
      </w:r>
      <w:bookmarkEnd w:id="112"/>
      <w:bookmarkEnd w:id="113"/>
      <w:bookmarkEnd w:id="114"/>
      <w:bookmarkEnd w:id="115"/>
      <w:bookmarkEnd w:id="116"/>
    </w:p>
    <w:p w14:paraId="7C24569D" w14:textId="72194845" w:rsidR="002120FD" w:rsidRDefault="00877D3B" w:rsidP="00975C81">
      <w:pPr>
        <w:pStyle w:val="BodyText"/>
      </w:pPr>
      <w:r>
        <w:t xml:space="preserve">An </w:t>
      </w:r>
      <w:r w:rsidR="006403BB" w:rsidRPr="00877D3B">
        <w:rPr>
          <w:b/>
        </w:rPr>
        <w:t xml:space="preserve">Accredited </w:t>
      </w:r>
      <w:r>
        <w:rPr>
          <w:b/>
        </w:rPr>
        <w:t>U</w:t>
      </w:r>
      <w:r w:rsidR="006403BB" w:rsidRPr="00877D3B">
        <w:rPr>
          <w:b/>
        </w:rPr>
        <w:t>ser</w:t>
      </w:r>
      <w:r w:rsidR="006403BB">
        <w:t xml:space="preserve"> </w:t>
      </w:r>
      <w:r w:rsidR="00520B87">
        <w:t xml:space="preserve">is </w:t>
      </w:r>
      <w:r w:rsidR="00520B87">
        <w:rPr>
          <w:rFonts w:cstheme="minorHAnsi"/>
        </w:rPr>
        <w:t xml:space="preserve">an </w:t>
      </w:r>
      <w:r w:rsidR="00520B87" w:rsidRPr="00CC3308">
        <w:rPr>
          <w:rFonts w:cstheme="minorHAnsi"/>
        </w:rPr>
        <w:t>organisation</w:t>
      </w:r>
      <w:r w:rsidR="00520B87">
        <w:rPr>
          <w:rFonts w:cstheme="minorHAnsi"/>
        </w:rPr>
        <w:t>, or individual</w:t>
      </w:r>
      <w:r w:rsidR="00520B87" w:rsidRPr="00CC3308">
        <w:rPr>
          <w:rFonts w:cstheme="minorHAnsi"/>
        </w:rPr>
        <w:t xml:space="preserve"> e</w:t>
      </w:r>
      <w:r w:rsidR="00520B87">
        <w:rPr>
          <w:rFonts w:cstheme="minorHAnsi"/>
        </w:rPr>
        <w:t>ndorsed by such an organisation,</w:t>
      </w:r>
      <w:r w:rsidR="00520B87" w:rsidRPr="00CC3308">
        <w:rPr>
          <w:rFonts w:cstheme="minorHAnsi"/>
        </w:rPr>
        <w:t xml:space="preserve"> who </w:t>
      </w:r>
      <w:r w:rsidR="005E6F17">
        <w:rPr>
          <w:rFonts w:cstheme="minorHAnsi"/>
        </w:rPr>
        <w:t>has been accredited</w:t>
      </w:r>
      <w:r w:rsidR="00333337">
        <w:rPr>
          <w:rFonts w:cstheme="minorHAnsi"/>
        </w:rPr>
        <w:t xml:space="preserve"> </w:t>
      </w:r>
      <w:r w:rsidR="00520B87">
        <w:rPr>
          <w:rFonts w:cstheme="minorHAnsi"/>
        </w:rPr>
        <w:t xml:space="preserve">to access public sector </w:t>
      </w:r>
      <w:r w:rsidR="00520B87" w:rsidRPr="00CC3308">
        <w:rPr>
          <w:rFonts w:cstheme="minorHAnsi"/>
        </w:rPr>
        <w:t xml:space="preserve">data under the </w:t>
      </w:r>
      <w:r w:rsidR="005E6F17">
        <w:rPr>
          <w:rFonts w:cstheme="minorHAnsi"/>
        </w:rPr>
        <w:t>legislation</w:t>
      </w:r>
      <w:r w:rsidR="00520B87">
        <w:t>.</w:t>
      </w:r>
    </w:p>
    <w:p w14:paraId="0EF7E346" w14:textId="7FE01A10" w:rsidR="00E910A2" w:rsidRDefault="00333337" w:rsidP="00975C81">
      <w:pPr>
        <w:pStyle w:val="BodyText"/>
      </w:pPr>
      <w:r>
        <w:t xml:space="preserve">Including both organisations and individuals as </w:t>
      </w:r>
      <w:r w:rsidR="00DC75A0">
        <w:t>Accredited User</w:t>
      </w:r>
      <w:r>
        <w:t>s</w:t>
      </w:r>
      <w:r w:rsidR="00E910A2">
        <w:t xml:space="preserve"> </w:t>
      </w:r>
      <w:r>
        <w:t>promotes</w:t>
      </w:r>
      <w:r w:rsidRPr="0084642E">
        <w:t xml:space="preserve"> </w:t>
      </w:r>
      <w:r w:rsidR="00E910A2" w:rsidRPr="0084642E">
        <w:t>shared accountability</w:t>
      </w:r>
      <w:r w:rsidR="00E910A2">
        <w:t>. Organisations will be accountable for ensuring the right settings are in place to protect, manage and use</w:t>
      </w:r>
      <w:r w:rsidR="00E910A2" w:rsidRPr="0084642E">
        <w:t xml:space="preserve"> data</w:t>
      </w:r>
      <w:r w:rsidR="00E910A2">
        <w:t xml:space="preserve"> accessed under the </w:t>
      </w:r>
      <w:r w:rsidR="00247317">
        <w:t>legislation</w:t>
      </w:r>
      <w:r w:rsidR="00E910A2">
        <w:t xml:space="preserve">, including who they endorse for accreditation. Individuals will be accountable for handling the data in accordance with the requirements of the </w:t>
      </w:r>
      <w:r w:rsidR="00247317">
        <w:t>legislation</w:t>
      </w:r>
      <w:r w:rsidR="00E910A2">
        <w:t xml:space="preserve"> and </w:t>
      </w:r>
      <w:r w:rsidR="005E6F17">
        <w:t xml:space="preserve">are </w:t>
      </w:r>
      <w:r w:rsidR="00E910A2">
        <w:t xml:space="preserve">liable for </w:t>
      </w:r>
      <w:r w:rsidR="005E6F17">
        <w:t xml:space="preserve">their actions </w:t>
      </w:r>
      <w:r w:rsidR="00DB4DF0">
        <w:t xml:space="preserve">if they do not act within the bounds of their </w:t>
      </w:r>
      <w:r>
        <w:t>professional duties</w:t>
      </w:r>
      <w:r w:rsidR="00E910A2">
        <w:t>.</w:t>
      </w:r>
    </w:p>
    <w:p w14:paraId="79B8B343" w14:textId="2F52CBEB" w:rsidR="00E910A2" w:rsidRDefault="00333337" w:rsidP="00975C81">
      <w:pPr>
        <w:pStyle w:val="BodyText"/>
        <w:spacing w:after="0"/>
      </w:pPr>
      <w:r>
        <w:t>This approach</w:t>
      </w:r>
      <w:r w:rsidR="00E910A2">
        <w:t xml:space="preserve"> </w:t>
      </w:r>
      <w:r>
        <w:t>provides</w:t>
      </w:r>
      <w:r w:rsidR="00E910A2">
        <w:t xml:space="preserve"> the National Data Commissioner </w:t>
      </w:r>
      <w:r w:rsidR="00877D3B">
        <w:t>with the ability to</w:t>
      </w:r>
      <w:r w:rsidR="00E910A2">
        <w:t>:</w:t>
      </w:r>
    </w:p>
    <w:p w14:paraId="43D22A57" w14:textId="3A90B912" w:rsidR="00E910A2" w:rsidRPr="0034023D" w:rsidRDefault="00877D3B" w:rsidP="00975C81">
      <w:pPr>
        <w:pStyle w:val="BulletedListlvl1"/>
      </w:pPr>
      <w:r>
        <w:t>collect</w:t>
      </w:r>
      <w:r w:rsidR="00813458">
        <w:t xml:space="preserve"> </w:t>
      </w:r>
      <w:r>
        <w:t xml:space="preserve">information on </w:t>
      </w:r>
      <w:r w:rsidR="00E910A2" w:rsidRPr="0034023D">
        <w:t>organisation’s governance processes, data handling procedures and technical environment to protect, manage and use data, and</w:t>
      </w:r>
    </w:p>
    <w:p w14:paraId="70AF2E22" w14:textId="63976847" w:rsidR="00E910A2" w:rsidRPr="0034023D" w:rsidRDefault="00877D3B" w:rsidP="00975C81">
      <w:pPr>
        <w:pStyle w:val="BulletedListlvl1"/>
        <w:spacing w:after="120"/>
      </w:pPr>
      <w:r>
        <w:t xml:space="preserve">ensure </w:t>
      </w:r>
      <w:r w:rsidR="00E910A2" w:rsidRPr="0034023D">
        <w:t xml:space="preserve">an individual, acting on behalf an organisation, </w:t>
      </w:r>
      <w:r w:rsidR="00DF62F0">
        <w:t>is aware of</w:t>
      </w:r>
      <w:r w:rsidR="00E910A2" w:rsidRPr="0034023D">
        <w:t xml:space="preserve"> their responsibilities when handling data accessed under the </w:t>
      </w:r>
      <w:r w:rsidR="00247317">
        <w:t>legislation</w:t>
      </w:r>
      <w:r w:rsidR="00E910A2" w:rsidRPr="0034023D">
        <w:t>.</w:t>
      </w:r>
    </w:p>
    <w:p w14:paraId="6A624A05" w14:textId="719EB1BD" w:rsidR="006403EC" w:rsidRDefault="00AF622B" w:rsidP="00975C81">
      <w:pPr>
        <w:pStyle w:val="BodyText"/>
      </w:pPr>
      <w:r>
        <w:t>The National Data Commissioner will have whole-of-scheme visibility, minimising</w:t>
      </w:r>
      <w:r w:rsidR="006403EC">
        <w:t xml:space="preserve"> blind spots in the data sharing scheme and </w:t>
      </w:r>
      <w:r w:rsidR="00281CDB">
        <w:t>strengthen</w:t>
      </w:r>
      <w:r>
        <w:t>ing</w:t>
      </w:r>
      <w:r w:rsidR="00281CDB">
        <w:t xml:space="preserve"> </w:t>
      </w:r>
      <w:r w:rsidR="006403EC">
        <w:t>accountability for data activities.</w:t>
      </w:r>
    </w:p>
    <w:p w14:paraId="2A0FE19A" w14:textId="12C1F715" w:rsidR="004C2658" w:rsidRPr="00976069" w:rsidRDefault="004C2658" w:rsidP="00F779EA">
      <w:pPr>
        <w:pStyle w:val="Heading4"/>
        <w:keepNext/>
        <w:spacing w:before="120"/>
      </w:pPr>
      <w:bookmarkStart w:id="117" w:name="_Toc40304663"/>
      <w:bookmarkStart w:id="118" w:name="_Toc40304692"/>
      <w:bookmarkStart w:id="119" w:name="_Toc40308747"/>
      <w:bookmarkStart w:id="120" w:name="_Toc40700713"/>
      <w:bookmarkStart w:id="121" w:name="_Toc40701884"/>
      <w:bookmarkStart w:id="122" w:name="_Toc40714320"/>
      <w:bookmarkStart w:id="123" w:name="_Toc40726100"/>
      <w:bookmarkStart w:id="124" w:name="_Toc40793658"/>
      <w:bookmarkStart w:id="125" w:name="_Toc40795235"/>
      <w:bookmarkStart w:id="126" w:name="_Toc40864771"/>
      <w:bookmarkStart w:id="127" w:name="_Toc40867260"/>
      <w:bookmarkStart w:id="128" w:name="_Toc40946177"/>
      <w:bookmarkStart w:id="129" w:name="_Toc40962992"/>
      <w:bookmarkStart w:id="130" w:name="_Toc41467160"/>
      <w:bookmarkEnd w:id="117"/>
      <w:bookmarkEnd w:id="118"/>
      <w:bookmarkEnd w:id="119"/>
      <w:bookmarkEnd w:id="120"/>
      <w:bookmarkEnd w:id="121"/>
      <w:bookmarkEnd w:id="122"/>
      <w:bookmarkEnd w:id="123"/>
      <w:bookmarkEnd w:id="124"/>
      <w:bookmarkEnd w:id="125"/>
      <w:bookmarkEnd w:id="126"/>
      <w:bookmarkEnd w:id="127"/>
      <w:bookmarkEnd w:id="128"/>
      <w:r w:rsidRPr="00976069">
        <w:lastRenderedPageBreak/>
        <w:t>Organisations</w:t>
      </w:r>
      <w:bookmarkEnd w:id="129"/>
      <w:bookmarkEnd w:id="130"/>
    </w:p>
    <w:p w14:paraId="1D57B6BC" w14:textId="7FF580CA" w:rsidR="00821D22" w:rsidRDefault="006E6E03" w:rsidP="00F779EA">
      <w:pPr>
        <w:pStyle w:val="BodyText"/>
        <w:keepNext/>
      </w:pPr>
      <w:r w:rsidRPr="00060D17">
        <w:t>Australian o</w:t>
      </w:r>
      <w:r w:rsidR="00163B3D" w:rsidRPr="00060D17">
        <w:t>rganisation</w:t>
      </w:r>
      <w:r w:rsidR="003E735E">
        <w:t>s</w:t>
      </w:r>
      <w:r w:rsidR="00163B3D" w:rsidRPr="00060D17">
        <w:t xml:space="preserve"> </w:t>
      </w:r>
      <w:r w:rsidR="002E26DA" w:rsidRPr="00060D17">
        <w:t>can apply to be an Acc</w:t>
      </w:r>
      <w:r w:rsidRPr="00060D17">
        <w:t>redited User. They can be of any size, structure, industry or type</w:t>
      </w:r>
      <w:r w:rsidRPr="00060D17">
        <w:rPr>
          <w:rStyle w:val="FootnoteReference"/>
        </w:rPr>
        <w:footnoteReference w:id="6"/>
      </w:r>
      <w:r w:rsidRPr="00060D17">
        <w:t xml:space="preserve"> but </w:t>
      </w:r>
      <w:r w:rsidR="00BC454E" w:rsidRPr="00060D17">
        <w:t>must demonstrate a</w:t>
      </w:r>
      <w:r w:rsidRPr="00060D17">
        <w:t>n appropriate</w:t>
      </w:r>
      <w:r w:rsidR="00BC454E" w:rsidRPr="00060D17">
        <w:t xml:space="preserve"> level of Australian ownership</w:t>
      </w:r>
      <w:r w:rsidRPr="00060D17">
        <w:t xml:space="preserve"> to be eligible</w:t>
      </w:r>
      <w:r w:rsidR="00163B3D" w:rsidRPr="00060D17">
        <w:t>.</w:t>
      </w:r>
      <w:r w:rsidRPr="00060D17">
        <w:rPr>
          <w:rStyle w:val="FootnoteReference"/>
        </w:rPr>
        <w:footnoteReference w:id="7"/>
      </w:r>
      <w:r w:rsidRPr="00060D17">
        <w:t xml:space="preserve"> </w:t>
      </w:r>
      <w:r w:rsidR="00821D22" w:rsidRPr="00060D17">
        <w:t>The</w:t>
      </w:r>
      <w:r w:rsidR="00666306" w:rsidRPr="00060D17">
        <w:t xml:space="preserve"> application will </w:t>
      </w:r>
      <w:r w:rsidR="00821D22" w:rsidRPr="00060D17">
        <w:t xml:space="preserve">require supporting information about the organisation’s data environment and capabilities. See </w:t>
      </w:r>
      <w:r w:rsidR="00821D22" w:rsidRPr="00060D17">
        <w:rPr>
          <w:i/>
        </w:rPr>
        <w:t>Accreditation Criteria</w:t>
      </w:r>
      <w:r w:rsidR="00821D22" w:rsidRPr="00060D17">
        <w:t xml:space="preserve"> for further details.</w:t>
      </w:r>
    </w:p>
    <w:p w14:paraId="56B60C74" w14:textId="13114B12" w:rsidR="00F7446D" w:rsidRDefault="00F7446D" w:rsidP="00F7446D">
      <w:pPr>
        <w:pStyle w:val="BodyText"/>
      </w:pPr>
      <w:r>
        <w:t>For larger organisations, accreditation will recognise sub-units of organisations. For example, schools and department</w:t>
      </w:r>
      <w:r w:rsidR="00BB1F00">
        <w:t>s</w:t>
      </w:r>
      <w:r>
        <w:t xml:space="preserve"> of universities. The organisation will need to provide information relevant to each sub-unit as part of their application. This approach</w:t>
      </w:r>
      <w:r w:rsidRPr="009471AF">
        <w:t xml:space="preserve"> accounts for variations in each </w:t>
      </w:r>
      <w:r>
        <w:t>sub</w:t>
      </w:r>
      <w:r>
        <w:noBreakHyphen/>
        <w:t>unit’s</w:t>
      </w:r>
      <w:r w:rsidRPr="009471AF">
        <w:t xml:space="preserve"> access to </w:t>
      </w:r>
      <w:r w:rsidR="00666306">
        <w:t>secure data environments</w:t>
      </w:r>
      <w:r w:rsidRPr="009471AF">
        <w:t>, data governance and management practices and privacy and security coverage.</w:t>
      </w:r>
    </w:p>
    <w:p w14:paraId="1AEBAB5D" w14:textId="4CBB4169" w:rsidR="00432617" w:rsidRDefault="00F7446D" w:rsidP="00F7446D">
      <w:pPr>
        <w:pStyle w:val="BodyText"/>
        <w:spacing w:after="0"/>
      </w:pPr>
      <w:r>
        <w:t>The organisation must nominate a Responsible Officer who has legal authority to act on behalf of the organisation for accreditation purposes to</w:t>
      </w:r>
      <w:r w:rsidR="00432617">
        <w:t>:</w:t>
      </w:r>
    </w:p>
    <w:p w14:paraId="0183E765" w14:textId="59C74AF1" w:rsidR="00432617" w:rsidRDefault="00F7446D" w:rsidP="00280889">
      <w:pPr>
        <w:pStyle w:val="BulletedListlvl1"/>
      </w:pPr>
      <w:r>
        <w:t xml:space="preserve">nominate </w:t>
      </w:r>
      <w:r w:rsidR="00432617">
        <w:t>any sub-units within the organisation to be recognised as part of their accreditation coverage</w:t>
      </w:r>
    </w:p>
    <w:p w14:paraId="083C30C6" w14:textId="18BD1FFE" w:rsidR="00432617" w:rsidRDefault="00F7446D" w:rsidP="00280889">
      <w:pPr>
        <w:pStyle w:val="BulletedListlvl1"/>
      </w:pPr>
      <w:r>
        <w:t xml:space="preserve">endorse </w:t>
      </w:r>
      <w:r w:rsidR="00432617">
        <w:t>individuals for accreditation</w:t>
      </w:r>
    </w:p>
    <w:p w14:paraId="2D8265CC" w14:textId="2D580CE4" w:rsidR="00432617" w:rsidRDefault="00F7446D" w:rsidP="00280889">
      <w:pPr>
        <w:pStyle w:val="BulletedListlvl1"/>
      </w:pPr>
      <w:r>
        <w:t>apply for accreditation, including</w:t>
      </w:r>
      <w:r w:rsidRPr="00F7446D">
        <w:t xml:space="preserve"> </w:t>
      </w:r>
      <w:r>
        <w:t>managing and maintaining their organisation’s accreditation status</w:t>
      </w:r>
      <w:r w:rsidR="00374054">
        <w:t>, and</w:t>
      </w:r>
    </w:p>
    <w:p w14:paraId="2B503702" w14:textId="442F5F73" w:rsidR="00432617" w:rsidRPr="00A20DDC" w:rsidRDefault="00F7446D" w:rsidP="00D666E3">
      <w:pPr>
        <w:pStyle w:val="BulletedListlvl1"/>
        <w:spacing w:after="120"/>
      </w:pPr>
      <w:r>
        <w:t xml:space="preserve">approve </w:t>
      </w:r>
      <w:r w:rsidR="00CF1502">
        <w:t>Data Sharing Agreement</w:t>
      </w:r>
      <w:r>
        <w:t>s and be accountable for their organisation’s data activities under the legislation.</w:t>
      </w:r>
    </w:p>
    <w:p w14:paraId="37F4A5A5" w14:textId="15FD0DE1" w:rsidR="00F7446D" w:rsidRDefault="00F7446D" w:rsidP="00F7446D">
      <w:pPr>
        <w:pStyle w:val="BodyText"/>
      </w:pPr>
      <w:r>
        <w:t xml:space="preserve">The Responsible Officer can delegate the </w:t>
      </w:r>
      <w:r w:rsidR="002F573E">
        <w:t xml:space="preserve">authority </w:t>
      </w:r>
      <w:r w:rsidR="007F04D3">
        <w:t xml:space="preserve">to endorse individuals, apply for accreditation, and approve </w:t>
      </w:r>
      <w:r w:rsidR="00CF1502">
        <w:t>Data Sharing Agreement</w:t>
      </w:r>
      <w:r w:rsidR="007F04D3">
        <w:t>s</w:t>
      </w:r>
      <w:r w:rsidR="002F573E">
        <w:t xml:space="preserve">. They </w:t>
      </w:r>
      <w:r w:rsidR="007F04D3" w:rsidRPr="000F650B">
        <w:rPr>
          <w:u w:val="single"/>
        </w:rPr>
        <w:t>cannot</w:t>
      </w:r>
      <w:r w:rsidR="007F04D3">
        <w:t xml:space="preserve"> delegate authority </w:t>
      </w:r>
      <w:r>
        <w:t xml:space="preserve">to </w:t>
      </w:r>
      <w:r w:rsidR="00E82E72">
        <w:t>nominate</w:t>
      </w:r>
      <w:r>
        <w:t xml:space="preserve"> sub-units to be recognised as part of their accreditation coverage.</w:t>
      </w:r>
    </w:p>
    <w:p w14:paraId="47D305BD" w14:textId="23974740" w:rsidR="00F7446D" w:rsidRPr="00F7446D" w:rsidRDefault="00F7446D" w:rsidP="00F7446D">
      <w:pPr>
        <w:pStyle w:val="BodyText"/>
      </w:pPr>
      <w:r>
        <w:t>T</w:t>
      </w:r>
      <w:r w:rsidRPr="00F7446D">
        <w:t xml:space="preserve">he Responsible Officer will need to declare their understanding of obligations under the </w:t>
      </w:r>
      <w:r w:rsidR="00247317">
        <w:t>legislation</w:t>
      </w:r>
      <w:r w:rsidRPr="00F7446D">
        <w:t xml:space="preserve"> as a representative of the organisation (see </w:t>
      </w:r>
      <w:r w:rsidRPr="008F0259">
        <w:rPr>
          <w:i/>
        </w:rPr>
        <w:t>Accreditation Process</w:t>
      </w:r>
      <w:r w:rsidRPr="00F7446D">
        <w:t xml:space="preserve"> for </w:t>
      </w:r>
      <w:r w:rsidR="008F0259">
        <w:t xml:space="preserve">more information on </w:t>
      </w:r>
      <w:r w:rsidRPr="00F7446D">
        <w:t>obligations).</w:t>
      </w:r>
    </w:p>
    <w:p w14:paraId="18DA0749" w14:textId="128EB14A" w:rsidR="00F7446D" w:rsidRDefault="00F7446D" w:rsidP="00F7446D">
      <w:pPr>
        <w:pStyle w:val="BodyText"/>
        <w:spacing w:after="0"/>
      </w:pPr>
      <w:r>
        <w:t>Typically, the role of a Responsible Officer may be, but is not limited to:</w:t>
      </w:r>
    </w:p>
    <w:p w14:paraId="2ABA02C4" w14:textId="77777777" w:rsidR="00F7446D" w:rsidRDefault="00F7446D" w:rsidP="00280889">
      <w:pPr>
        <w:pStyle w:val="BulletedListlvl1"/>
      </w:pPr>
      <w:r>
        <w:t>For government departments: Statutory Head, Secretary of department, Head of Agency or equivalent, as agreed with the Office of the National Data Commissioner.</w:t>
      </w:r>
    </w:p>
    <w:p w14:paraId="3D08D0E0" w14:textId="5B40763B" w:rsidR="00F7446D" w:rsidRDefault="00F7446D" w:rsidP="00D666E3">
      <w:pPr>
        <w:pStyle w:val="BulletedListlvl1"/>
        <w:spacing w:after="120"/>
      </w:pPr>
      <w:r>
        <w:t xml:space="preserve">For all other organisations: a person who has the same legal responsibility for the actions of the entity as a </w:t>
      </w:r>
      <w:r w:rsidR="00CE3303">
        <w:t>d</w:t>
      </w:r>
      <w:r>
        <w:t xml:space="preserve">epartmental Secretary does for a </w:t>
      </w:r>
      <w:r w:rsidR="00CE3303">
        <w:t>g</w:t>
      </w:r>
      <w:r>
        <w:t xml:space="preserve">overnment </w:t>
      </w:r>
      <w:r w:rsidR="00CE3303">
        <w:t>d</w:t>
      </w:r>
      <w:r>
        <w:t xml:space="preserve">epartment. </w:t>
      </w:r>
    </w:p>
    <w:p w14:paraId="04EC0B79" w14:textId="2434451A" w:rsidR="004C2658" w:rsidRPr="009B1B32" w:rsidRDefault="004C2658" w:rsidP="009471AF">
      <w:pPr>
        <w:pStyle w:val="Heading4"/>
        <w:spacing w:before="120"/>
      </w:pPr>
      <w:bookmarkStart w:id="131" w:name="_Toc40962993"/>
      <w:bookmarkStart w:id="132" w:name="_Toc41467161"/>
      <w:r w:rsidRPr="009B1B32">
        <w:t>Individuals</w:t>
      </w:r>
      <w:bookmarkEnd w:id="131"/>
      <w:bookmarkEnd w:id="132"/>
    </w:p>
    <w:p w14:paraId="125314CE" w14:textId="55BF9186" w:rsidR="004B60A1" w:rsidRDefault="00EA495E" w:rsidP="006D2A72">
      <w:pPr>
        <w:rPr>
          <w:rFonts w:cstheme="minorHAnsi"/>
        </w:rPr>
      </w:pPr>
      <w:r w:rsidRPr="00663ECE">
        <w:rPr>
          <w:rFonts w:cstheme="minorHAnsi"/>
        </w:rPr>
        <w:t xml:space="preserve">Individuals must be endorsed by </w:t>
      </w:r>
      <w:r w:rsidR="00ED2388" w:rsidRPr="00663ECE">
        <w:rPr>
          <w:rFonts w:cstheme="minorHAnsi"/>
        </w:rPr>
        <w:t>an accredited</w:t>
      </w:r>
      <w:r w:rsidRPr="00663ECE">
        <w:rPr>
          <w:rFonts w:cstheme="minorHAnsi"/>
        </w:rPr>
        <w:t xml:space="preserve"> organisation. </w:t>
      </w:r>
      <w:r w:rsidR="007B7804" w:rsidRPr="00663ECE">
        <w:rPr>
          <w:rFonts w:cstheme="minorHAnsi"/>
        </w:rPr>
        <w:t xml:space="preserve">An individual </w:t>
      </w:r>
      <w:r w:rsidR="006E6E03" w:rsidRPr="00663ECE">
        <w:rPr>
          <w:rFonts w:cstheme="minorHAnsi"/>
        </w:rPr>
        <w:t>may</w:t>
      </w:r>
      <w:r w:rsidR="007B7804" w:rsidRPr="00663ECE">
        <w:rPr>
          <w:rFonts w:cstheme="minorHAnsi"/>
        </w:rPr>
        <w:t xml:space="preserve"> only be endorsed </w:t>
      </w:r>
      <w:r w:rsidR="006D2A72" w:rsidRPr="00663ECE">
        <w:rPr>
          <w:rFonts w:cstheme="minorHAnsi"/>
        </w:rPr>
        <w:t xml:space="preserve">if they are </w:t>
      </w:r>
      <w:r w:rsidR="006E6E03" w:rsidRPr="00663ECE">
        <w:rPr>
          <w:rFonts w:cstheme="minorHAnsi"/>
        </w:rPr>
        <w:t xml:space="preserve">employed by, or acting on behalf of, </w:t>
      </w:r>
      <w:r w:rsidR="004B60A1" w:rsidRPr="00663ECE">
        <w:rPr>
          <w:rFonts w:cstheme="minorHAnsi"/>
        </w:rPr>
        <w:t xml:space="preserve">the accredited organisation and </w:t>
      </w:r>
      <w:r w:rsidR="006E6E03" w:rsidRPr="00663ECE">
        <w:rPr>
          <w:rFonts w:cstheme="minorHAnsi"/>
        </w:rPr>
        <w:t>are bound by that organisation’s policies and procedures</w:t>
      </w:r>
      <w:r w:rsidR="006D2A72" w:rsidRPr="00663ECE">
        <w:rPr>
          <w:rFonts w:cstheme="minorHAnsi"/>
        </w:rPr>
        <w:t xml:space="preserve">. </w:t>
      </w:r>
      <w:r w:rsidR="006E6E03" w:rsidRPr="00663ECE">
        <w:rPr>
          <w:rStyle w:val="FootnoteReference"/>
          <w:rFonts w:cstheme="minorHAnsi"/>
        </w:rPr>
        <w:footnoteReference w:id="8"/>
      </w:r>
    </w:p>
    <w:p w14:paraId="703E4A3C" w14:textId="5D14B88D" w:rsidR="006403EC" w:rsidRDefault="004B60A1" w:rsidP="004C2658">
      <w:pPr>
        <w:pStyle w:val="BodyText"/>
        <w:spacing w:before="120"/>
        <w:rPr>
          <w:rFonts w:cstheme="minorHAnsi"/>
        </w:rPr>
      </w:pPr>
      <w:r>
        <w:rPr>
          <w:rFonts w:cstheme="minorHAnsi"/>
        </w:rPr>
        <w:lastRenderedPageBreak/>
        <w:t xml:space="preserve">In many instances, an individual is dependent on an organisation’s data infrastructure and environment to undertake data activities. By linking an individual’s accreditation to an organisation, the National Data Commissioner will have a holistic view of </w:t>
      </w:r>
      <w:r w:rsidR="00232CF6">
        <w:rPr>
          <w:rFonts w:cstheme="minorHAnsi"/>
        </w:rPr>
        <w:t>an individual’s data skills and capabilities as well as the settings they will operate in</w:t>
      </w:r>
      <w:r>
        <w:rPr>
          <w:rFonts w:cstheme="minorHAnsi"/>
        </w:rPr>
        <w:t>.</w:t>
      </w:r>
    </w:p>
    <w:p w14:paraId="1D9186ED" w14:textId="549495FE" w:rsidR="00EA495E" w:rsidRDefault="006403EC" w:rsidP="004C2658">
      <w:pPr>
        <w:pStyle w:val="BodyText"/>
        <w:spacing w:before="120"/>
        <w:rPr>
          <w:rFonts w:cstheme="minorHAnsi"/>
        </w:rPr>
      </w:pPr>
      <w:r>
        <w:rPr>
          <w:rFonts w:cstheme="minorHAnsi"/>
        </w:rPr>
        <w:t>For</w:t>
      </w:r>
      <w:r w:rsidR="00232CF6">
        <w:rPr>
          <w:rFonts w:cstheme="minorHAnsi"/>
        </w:rPr>
        <w:t xml:space="preserve"> endorsing</w:t>
      </w:r>
      <w:r w:rsidR="004B60A1">
        <w:rPr>
          <w:rFonts w:cstheme="minorHAnsi"/>
        </w:rPr>
        <w:t xml:space="preserve"> organisations</w:t>
      </w:r>
      <w:r>
        <w:rPr>
          <w:rFonts w:cstheme="minorHAnsi"/>
        </w:rPr>
        <w:t>, this approach ensures they</w:t>
      </w:r>
      <w:r w:rsidR="004B60A1">
        <w:rPr>
          <w:rFonts w:cstheme="minorHAnsi"/>
        </w:rPr>
        <w:t xml:space="preserve"> </w:t>
      </w:r>
      <w:r w:rsidR="00232CF6">
        <w:rPr>
          <w:rFonts w:cstheme="minorHAnsi"/>
        </w:rPr>
        <w:t xml:space="preserve">have </w:t>
      </w:r>
      <w:r w:rsidR="004B60A1">
        <w:rPr>
          <w:rFonts w:cstheme="minorHAnsi"/>
        </w:rPr>
        <w:t>oversight of data activities occurring within their envi</w:t>
      </w:r>
      <w:r>
        <w:rPr>
          <w:rFonts w:cstheme="minorHAnsi"/>
        </w:rPr>
        <w:t>ronment and balances accountability for such activities appropriately.</w:t>
      </w:r>
    </w:p>
    <w:p w14:paraId="4A3A0A0C" w14:textId="2F0BC14B" w:rsidR="004C2658" w:rsidRDefault="004C2658" w:rsidP="004C2658">
      <w:pPr>
        <w:pStyle w:val="BodyText"/>
        <w:spacing w:before="120"/>
        <w:rPr>
          <w:rFonts w:cstheme="minorHAnsi"/>
        </w:rPr>
      </w:pPr>
      <w:r w:rsidRPr="009B1B32">
        <w:rPr>
          <w:rFonts w:cstheme="minorHAnsi"/>
        </w:rPr>
        <w:t xml:space="preserve">The National Data Commissioner will verify an individual’s identity, </w:t>
      </w:r>
      <w:r w:rsidR="00B50D0A">
        <w:rPr>
          <w:rFonts w:cstheme="minorHAnsi"/>
        </w:rPr>
        <w:t xml:space="preserve">test </w:t>
      </w:r>
      <w:r w:rsidRPr="009B1B32">
        <w:rPr>
          <w:rFonts w:cstheme="minorHAnsi"/>
        </w:rPr>
        <w:t xml:space="preserve">their understanding of their responsibilities under the </w:t>
      </w:r>
      <w:r w:rsidR="00247317">
        <w:rPr>
          <w:rFonts w:cstheme="minorHAnsi"/>
        </w:rPr>
        <w:t>legislation</w:t>
      </w:r>
      <w:r w:rsidRPr="009B1B32">
        <w:rPr>
          <w:rFonts w:cstheme="minorHAnsi"/>
        </w:rPr>
        <w:t xml:space="preserve"> and </w:t>
      </w:r>
      <w:r w:rsidR="00B50D0A">
        <w:rPr>
          <w:rFonts w:cstheme="minorHAnsi"/>
        </w:rPr>
        <w:t xml:space="preserve">collect </w:t>
      </w:r>
      <w:r w:rsidRPr="009B1B32">
        <w:rPr>
          <w:rFonts w:cstheme="minorHAnsi"/>
        </w:rPr>
        <w:t>other information</w:t>
      </w:r>
      <w:r w:rsidR="00B50D0A">
        <w:rPr>
          <w:rFonts w:cstheme="minorHAnsi"/>
        </w:rPr>
        <w:t xml:space="preserve"> relevant</w:t>
      </w:r>
      <w:r w:rsidRPr="009B1B32">
        <w:rPr>
          <w:rFonts w:cstheme="minorHAnsi"/>
        </w:rPr>
        <w:t xml:space="preserve"> to </w:t>
      </w:r>
      <w:r w:rsidR="00B50D0A">
        <w:rPr>
          <w:rFonts w:cstheme="minorHAnsi"/>
        </w:rPr>
        <w:t>their ability to</w:t>
      </w:r>
      <w:r w:rsidRPr="009B1B32">
        <w:rPr>
          <w:rFonts w:cstheme="minorHAnsi"/>
        </w:rPr>
        <w:t xml:space="preserve"> manage, use and</w:t>
      </w:r>
      <w:r w:rsidR="00691D0B">
        <w:rPr>
          <w:rFonts w:cstheme="minorHAnsi"/>
        </w:rPr>
        <w:t xml:space="preserve"> protect data appropriately (see </w:t>
      </w:r>
      <w:r w:rsidR="00691D0B">
        <w:rPr>
          <w:rFonts w:cstheme="minorHAnsi"/>
          <w:i/>
        </w:rPr>
        <w:t>Accreditation Criteria</w:t>
      </w:r>
      <w:r w:rsidR="00AF278A">
        <w:rPr>
          <w:rFonts w:cstheme="minorHAnsi"/>
        </w:rPr>
        <w:t xml:space="preserve"> for more detail</w:t>
      </w:r>
      <w:r w:rsidR="00691D0B">
        <w:rPr>
          <w:rFonts w:cstheme="minorHAnsi"/>
        </w:rPr>
        <w:t>)</w:t>
      </w:r>
      <w:r w:rsidRPr="009B1B32">
        <w:rPr>
          <w:rFonts w:cstheme="minorHAnsi"/>
        </w:rPr>
        <w:t>.</w:t>
      </w:r>
    </w:p>
    <w:p w14:paraId="2FA03DEF" w14:textId="3CD871F3" w:rsidR="004C2658" w:rsidRPr="009B1B32" w:rsidRDefault="004C2658" w:rsidP="004C2658">
      <w:pPr>
        <w:pStyle w:val="BodyText"/>
        <w:rPr>
          <w:rFonts w:cstheme="minorHAnsi"/>
        </w:rPr>
      </w:pPr>
      <w:r w:rsidRPr="00786301">
        <w:rPr>
          <w:rFonts w:cstheme="minorHAnsi"/>
        </w:rPr>
        <w:t xml:space="preserve">Individuals can be </w:t>
      </w:r>
      <w:r w:rsidR="006403EC" w:rsidRPr="00786301">
        <w:rPr>
          <w:rFonts w:cstheme="minorHAnsi"/>
        </w:rPr>
        <w:t>endorsed by</w:t>
      </w:r>
      <w:r w:rsidRPr="00786301">
        <w:rPr>
          <w:rFonts w:cstheme="minorHAnsi"/>
        </w:rPr>
        <w:t xml:space="preserve"> a number of accredited organisations.</w:t>
      </w:r>
      <w:r w:rsidR="00F124AB" w:rsidRPr="00786301">
        <w:rPr>
          <w:rFonts w:cstheme="minorHAnsi"/>
        </w:rPr>
        <w:t xml:space="preserve"> For example, an independent researcher who is working on </w:t>
      </w:r>
      <w:r w:rsidR="007F09DE">
        <w:rPr>
          <w:rFonts w:cstheme="minorHAnsi"/>
        </w:rPr>
        <w:t xml:space="preserve">multiple </w:t>
      </w:r>
      <w:r w:rsidR="00F124AB" w:rsidRPr="00786301">
        <w:rPr>
          <w:rFonts w:cstheme="minorHAnsi"/>
        </w:rPr>
        <w:t xml:space="preserve">projects for </w:t>
      </w:r>
      <w:r w:rsidR="007F09DE">
        <w:rPr>
          <w:rFonts w:cstheme="minorHAnsi"/>
        </w:rPr>
        <w:t>an accredited university</w:t>
      </w:r>
      <w:r w:rsidR="00F124AB" w:rsidRPr="00786301">
        <w:rPr>
          <w:rFonts w:cstheme="minorHAnsi"/>
        </w:rPr>
        <w:t xml:space="preserve"> and </w:t>
      </w:r>
      <w:r w:rsidR="007F09DE">
        <w:rPr>
          <w:rFonts w:cstheme="minorHAnsi"/>
        </w:rPr>
        <w:t xml:space="preserve">an accredited think tank </w:t>
      </w:r>
      <w:r w:rsidR="00F124AB" w:rsidRPr="00786301">
        <w:rPr>
          <w:rFonts w:cstheme="minorHAnsi"/>
        </w:rPr>
        <w:t xml:space="preserve">can be endorsed by </w:t>
      </w:r>
      <w:r w:rsidR="009712F6" w:rsidRPr="00786301">
        <w:rPr>
          <w:rFonts w:cstheme="minorHAnsi"/>
        </w:rPr>
        <w:t xml:space="preserve">one or </w:t>
      </w:r>
      <w:r w:rsidR="00A209E6">
        <w:rPr>
          <w:rFonts w:cstheme="minorHAnsi"/>
        </w:rPr>
        <w:t xml:space="preserve">both </w:t>
      </w:r>
      <w:r w:rsidR="00F124AB" w:rsidRPr="00786301">
        <w:rPr>
          <w:rFonts w:cstheme="minorHAnsi"/>
        </w:rPr>
        <w:t>organisations</w:t>
      </w:r>
      <w:r w:rsidR="00241B0E" w:rsidRPr="00786301">
        <w:rPr>
          <w:rFonts w:cstheme="minorHAnsi"/>
        </w:rPr>
        <w:t xml:space="preserve"> for accreditation</w:t>
      </w:r>
      <w:r w:rsidR="00F124AB" w:rsidRPr="00786301">
        <w:rPr>
          <w:rFonts w:cstheme="minorHAnsi"/>
        </w:rPr>
        <w:t>.</w:t>
      </w:r>
      <w:r w:rsidR="00F124AB">
        <w:rPr>
          <w:rFonts w:cstheme="minorHAnsi"/>
        </w:rPr>
        <w:t xml:space="preserve"> </w:t>
      </w:r>
    </w:p>
    <w:p w14:paraId="3174CFEB" w14:textId="77777777" w:rsidR="004C2658" w:rsidRDefault="004C2658" w:rsidP="00241B0E">
      <w:pPr>
        <w:pStyle w:val="Caption"/>
        <w:keepLines/>
      </w:pPr>
      <w:r>
        <w:t>Foreign nationals</w:t>
      </w:r>
    </w:p>
    <w:p w14:paraId="6159F2C6" w14:textId="232844AF" w:rsidR="00691D0B" w:rsidRDefault="004C2658" w:rsidP="00241B0E">
      <w:pPr>
        <w:pStyle w:val="BodyText"/>
        <w:keepNext/>
        <w:keepLines/>
        <w:spacing w:before="120"/>
      </w:pPr>
      <w:r>
        <w:t>Foreign nationals</w:t>
      </w:r>
      <w:r w:rsidR="007C3A49">
        <w:t xml:space="preserve"> are non-Australian citizens and non-permanent residents</w:t>
      </w:r>
      <w:r w:rsidR="00C35076">
        <w:t xml:space="preserve"> and</w:t>
      </w:r>
      <w:r>
        <w:t xml:space="preserve"> </w:t>
      </w:r>
      <w:r w:rsidR="00FB6F0B">
        <w:t>are</w:t>
      </w:r>
      <w:r>
        <w:t xml:space="preserve"> eligible for accreditation.</w:t>
      </w:r>
    </w:p>
    <w:p w14:paraId="5FEFDB64" w14:textId="63ECB992" w:rsidR="00691D0B" w:rsidRPr="00691D0B" w:rsidRDefault="00691D0B" w:rsidP="00AF278A">
      <w:pPr>
        <w:pStyle w:val="BodyText"/>
      </w:pPr>
      <w:r>
        <w:t xml:space="preserve">Accrediting foreign nationals </w:t>
      </w:r>
      <w:r w:rsidR="00DD4573">
        <w:t xml:space="preserve">can encourage </w:t>
      </w:r>
      <w:r w:rsidR="00FD5F2F" w:rsidRPr="00FD5F2F">
        <w:t xml:space="preserve">the best and brightest minds to solve Australia’s policy and research challenges </w:t>
      </w:r>
      <w:r w:rsidR="00FD5F2F">
        <w:t>and foster</w:t>
      </w:r>
      <w:r w:rsidR="00FD5F2F" w:rsidRPr="00AF278A">
        <w:t xml:space="preserve"> </w:t>
      </w:r>
      <w:r w:rsidRPr="00AF278A">
        <w:t>international cooperation.</w:t>
      </w:r>
      <w:r w:rsidR="004C2658">
        <w:t xml:space="preserve"> </w:t>
      </w:r>
      <w:r>
        <w:t>This is</w:t>
      </w:r>
      <w:r w:rsidR="004C2658">
        <w:t xml:space="preserve"> particularly beneficial for the Australian research and development sector. </w:t>
      </w:r>
      <w:r>
        <w:t xml:space="preserve">Understandably, these benefits must be </w:t>
      </w:r>
      <w:r w:rsidRPr="00691D0B">
        <w:t>balance</w:t>
      </w:r>
      <w:r>
        <w:t>d</w:t>
      </w:r>
      <w:r w:rsidRPr="00691D0B">
        <w:t xml:space="preserve"> </w:t>
      </w:r>
      <w:r w:rsidR="00CD5663">
        <w:t>against</w:t>
      </w:r>
      <w:r>
        <w:t xml:space="preserve"> risks to </w:t>
      </w:r>
      <w:r w:rsidRPr="00691D0B">
        <w:t>Australia’s national interests</w:t>
      </w:r>
      <w:r w:rsidR="00C1357E">
        <w:t>, including national security</w:t>
      </w:r>
      <w:r w:rsidRPr="00691D0B">
        <w:t xml:space="preserve">. </w:t>
      </w:r>
      <w:r w:rsidR="00043ABD">
        <w:t>W</w:t>
      </w:r>
      <w:r w:rsidRPr="00691D0B">
        <w:t xml:space="preserve">e will be guided by advice from </w:t>
      </w:r>
      <w:r w:rsidR="00C1357E">
        <w:t>appropriate Commonwealth agencies</w:t>
      </w:r>
      <w:r w:rsidRPr="00691D0B">
        <w:t xml:space="preserve"> to </w:t>
      </w:r>
      <w:r w:rsidR="00043ABD">
        <w:t>ensure any risks are managed appropriately</w:t>
      </w:r>
      <w:r w:rsidRPr="00691D0B">
        <w:t>.</w:t>
      </w:r>
    </w:p>
    <w:p w14:paraId="4BD71965" w14:textId="1DFDACD4" w:rsidR="006107B2" w:rsidRDefault="00691D0B" w:rsidP="00AF278A">
      <w:pPr>
        <w:pStyle w:val="BodyText"/>
      </w:pPr>
      <w:r>
        <w:t xml:space="preserve">Foreign </w:t>
      </w:r>
      <w:r w:rsidR="00043ABD">
        <w:t>nationals will be assessed as individuals and need to meet the same criteria</w:t>
      </w:r>
      <w:r w:rsidR="00241B0E">
        <w:t>, including endorsement by an accredited organisation</w:t>
      </w:r>
      <w:r w:rsidR="00043ABD">
        <w:t xml:space="preserve">. </w:t>
      </w:r>
      <w:r w:rsidR="00B34379">
        <w:t>The National Data Commissioner may request further documentation or seek advice from other regulators or government agencies as part of the assessment process.</w:t>
      </w:r>
      <w:r w:rsidR="006107B2">
        <w:t xml:space="preserve"> </w:t>
      </w:r>
    </w:p>
    <w:p w14:paraId="5B0883C8" w14:textId="338E9380" w:rsidR="004C2658" w:rsidRPr="00786301" w:rsidRDefault="006107B2" w:rsidP="00AF278A">
      <w:pPr>
        <w:pStyle w:val="BodyText"/>
      </w:pPr>
      <w:r>
        <w:t>If</w:t>
      </w:r>
      <w:r w:rsidR="00AB1DB7">
        <w:t xml:space="preserve"> accredited, </w:t>
      </w:r>
      <w:r>
        <w:t xml:space="preserve">individuals are liable for their actions if they </w:t>
      </w:r>
      <w:r w:rsidR="00423ED3">
        <w:t>do not</w:t>
      </w:r>
      <w:r>
        <w:t xml:space="preserve"> act within </w:t>
      </w:r>
      <w:r w:rsidR="00AB1DB7">
        <w:t>t</w:t>
      </w:r>
      <w:r w:rsidR="00B34379">
        <w:t xml:space="preserve">he </w:t>
      </w:r>
      <w:r>
        <w:t>bounds of their professional duties. T</w:t>
      </w:r>
      <w:r w:rsidR="00B34379">
        <w:t xml:space="preserve">he endorsing organisation will </w:t>
      </w:r>
      <w:r>
        <w:t xml:space="preserve">also </w:t>
      </w:r>
      <w:r w:rsidR="00AB1DB7">
        <w:t>be held responsible</w:t>
      </w:r>
      <w:r w:rsidR="00B34379">
        <w:t xml:space="preserve"> </w:t>
      </w:r>
      <w:r w:rsidR="00AB1DB7">
        <w:t xml:space="preserve">for the accredited foreign national’s activities </w:t>
      </w:r>
      <w:r w:rsidR="00BB4AA2">
        <w:t xml:space="preserve">in the scheme as they </w:t>
      </w:r>
      <w:r w:rsidR="00BB4AA2" w:rsidRPr="00786301">
        <w:t>would for any other accredited individual</w:t>
      </w:r>
      <w:r w:rsidR="004C2658" w:rsidRPr="00786301">
        <w:t>.</w:t>
      </w:r>
    </w:p>
    <w:p w14:paraId="7FBD7029" w14:textId="654AEB1A" w:rsidR="006F66F5" w:rsidRDefault="00884D2F" w:rsidP="00AF278A">
      <w:pPr>
        <w:pStyle w:val="BodyText"/>
      </w:pPr>
      <w:r w:rsidRPr="00786301">
        <w:t>Through accreditation, t</w:t>
      </w:r>
      <w:r w:rsidR="006F66F5" w:rsidRPr="00786301">
        <w:t xml:space="preserve">he National Data Commissioner will have regulatory oversight of these individuals within Australia and </w:t>
      </w:r>
      <w:r w:rsidR="00D3358F" w:rsidRPr="00786301">
        <w:t>overseas</w:t>
      </w:r>
      <w:r w:rsidR="006F66F5" w:rsidRPr="00786301">
        <w:t>.</w:t>
      </w:r>
    </w:p>
    <w:p w14:paraId="20FD420D" w14:textId="2A607E32" w:rsidR="003A00F5" w:rsidRDefault="003A00F5" w:rsidP="00506974">
      <w:pPr>
        <w:pStyle w:val="Heading3"/>
        <w:keepLines w:val="0"/>
        <w:numPr>
          <w:ilvl w:val="2"/>
          <w:numId w:val="6"/>
        </w:numPr>
        <w:spacing w:before="120" w:after="120"/>
        <w:ind w:left="567"/>
      </w:pPr>
      <w:bookmarkStart w:id="133" w:name="_Toc48161528"/>
      <w:bookmarkStart w:id="134" w:name="_Toc48206612"/>
      <w:bookmarkStart w:id="135" w:name="_Toc48226385"/>
      <w:bookmarkStart w:id="136" w:name="_Toc48315598"/>
      <w:bookmarkStart w:id="137" w:name="_Toc48316798"/>
      <w:bookmarkStart w:id="138" w:name="_Toc50914165"/>
      <w:r w:rsidRPr="00343793">
        <w:t>Accredited</w:t>
      </w:r>
      <w:r>
        <w:t xml:space="preserve"> Data Service Providers</w:t>
      </w:r>
      <w:bookmarkEnd w:id="133"/>
      <w:bookmarkEnd w:id="134"/>
      <w:bookmarkEnd w:id="135"/>
      <w:bookmarkEnd w:id="136"/>
      <w:bookmarkEnd w:id="137"/>
      <w:bookmarkEnd w:id="138"/>
    </w:p>
    <w:p w14:paraId="403E5842" w14:textId="203CE886" w:rsidR="00520B87" w:rsidRDefault="009C1301" w:rsidP="0062504E">
      <w:pPr>
        <w:pStyle w:val="BodyText"/>
        <w:keepNext/>
      </w:pPr>
      <w:r w:rsidRPr="009C1301">
        <w:t xml:space="preserve">An </w:t>
      </w:r>
      <w:r w:rsidR="00520B87" w:rsidRPr="00520B87">
        <w:rPr>
          <w:b/>
        </w:rPr>
        <w:t>Accredited Data Service Provider</w:t>
      </w:r>
      <w:r w:rsidR="00520B87" w:rsidRPr="00520B87">
        <w:t xml:space="preserve"> </w:t>
      </w:r>
      <w:r w:rsidR="00520B87">
        <w:t xml:space="preserve">is </w:t>
      </w:r>
      <w:r w:rsidR="00520B87" w:rsidRPr="00520B87">
        <w:t>an organisation</w:t>
      </w:r>
      <w:r w:rsidR="007E6C69">
        <w:t xml:space="preserve"> </w:t>
      </w:r>
      <w:r w:rsidR="007E6C69">
        <w:rPr>
          <w:rFonts w:cstheme="minorHAnsi"/>
        </w:rPr>
        <w:t>that</w:t>
      </w:r>
      <w:r w:rsidR="00FB6F0B" w:rsidRPr="00CC3308">
        <w:rPr>
          <w:rFonts w:cstheme="minorHAnsi"/>
        </w:rPr>
        <w:t xml:space="preserve"> </w:t>
      </w:r>
      <w:r w:rsidR="00FB6F0B">
        <w:rPr>
          <w:rFonts w:cstheme="minorHAnsi"/>
        </w:rPr>
        <w:t xml:space="preserve">has been </w:t>
      </w:r>
      <w:r w:rsidR="00C46621">
        <w:rPr>
          <w:rFonts w:cstheme="minorHAnsi"/>
        </w:rPr>
        <w:t>accredited as having</w:t>
      </w:r>
      <w:r w:rsidR="00FB6F0B">
        <w:rPr>
          <w:rFonts w:cstheme="minorHAnsi"/>
        </w:rPr>
        <w:t xml:space="preserve"> </w:t>
      </w:r>
      <w:r w:rsidR="007E6C69">
        <w:t xml:space="preserve">relevant </w:t>
      </w:r>
      <w:r w:rsidR="00520B87" w:rsidRPr="00520B87">
        <w:t xml:space="preserve">technical expertise </w:t>
      </w:r>
      <w:r w:rsidR="00FB6F0B">
        <w:t>and</w:t>
      </w:r>
      <w:r w:rsidR="00FB6F0B" w:rsidRPr="00520B87">
        <w:t xml:space="preserve"> </w:t>
      </w:r>
      <w:r w:rsidR="00520B87" w:rsidRPr="00520B87">
        <w:t xml:space="preserve">can offer </w:t>
      </w:r>
      <w:r w:rsidR="0086079F">
        <w:t xml:space="preserve">complex </w:t>
      </w:r>
      <w:r w:rsidR="00520B87" w:rsidRPr="00520B87">
        <w:t xml:space="preserve">data integration and/or </w:t>
      </w:r>
      <w:r w:rsidR="00134CF5">
        <w:t>share data</w:t>
      </w:r>
      <w:r w:rsidR="00FB6F0B">
        <w:t xml:space="preserve"> </w:t>
      </w:r>
      <w:r w:rsidR="00520B87" w:rsidRPr="00520B87">
        <w:t>on behalf of a Data Custodian.</w:t>
      </w:r>
    </w:p>
    <w:p w14:paraId="597F8F6E" w14:textId="3FDDB3C3" w:rsidR="003A00F5" w:rsidRDefault="003A00F5" w:rsidP="00836350">
      <w:pPr>
        <w:pStyle w:val="BodyText"/>
      </w:pPr>
      <w:r w:rsidRPr="009B1B32">
        <w:t xml:space="preserve">The </w:t>
      </w:r>
      <w:hyperlink r:id="rId24" w:history="1">
        <w:r w:rsidRPr="009B1B32">
          <w:rPr>
            <w:rStyle w:val="Hyperlink"/>
            <w:rFonts w:cstheme="minorHAnsi"/>
          </w:rPr>
          <w:t xml:space="preserve">Productivity Commission’s </w:t>
        </w:r>
        <w:r w:rsidRPr="009B1B32">
          <w:rPr>
            <w:rStyle w:val="Hyperlink"/>
            <w:rFonts w:cstheme="minorHAnsi"/>
            <w:i/>
          </w:rPr>
          <w:t>Data Availability and Use</w:t>
        </w:r>
        <w:r w:rsidRPr="009B1B32">
          <w:rPr>
            <w:rStyle w:val="Hyperlink"/>
            <w:rFonts w:cstheme="minorHAnsi"/>
          </w:rPr>
          <w:t xml:space="preserve"> Inquiry</w:t>
        </w:r>
      </w:hyperlink>
      <w:r w:rsidRPr="009B1B32">
        <w:t xml:space="preserve"> found there was a gap in data capability across the public sector and </w:t>
      </w:r>
      <w:r>
        <w:t xml:space="preserve">that </w:t>
      </w:r>
      <w:r w:rsidRPr="009B1B32">
        <w:t xml:space="preserve">a number of agencies did not have the necessary skills, resources or infrastructure to integrate and share data safely. </w:t>
      </w:r>
      <w:r w:rsidR="00697F5E">
        <w:t xml:space="preserve">Organisations with appropriate data capability can </w:t>
      </w:r>
      <w:r w:rsidRPr="009B1B32">
        <w:t xml:space="preserve">be accredited </w:t>
      </w:r>
      <w:r w:rsidR="00697F5E">
        <w:t xml:space="preserve">under the scheme </w:t>
      </w:r>
      <w:r w:rsidRPr="009B1B32">
        <w:t xml:space="preserve">to </w:t>
      </w:r>
      <w:r w:rsidR="00241B0E">
        <w:t xml:space="preserve">address this capability gap and </w:t>
      </w:r>
      <w:r w:rsidR="00241B0E" w:rsidRPr="00241B0E">
        <w:t xml:space="preserve">ensure this </w:t>
      </w:r>
      <w:r w:rsidR="00241B0E">
        <w:t xml:space="preserve">type </w:t>
      </w:r>
      <w:r w:rsidR="007315F8">
        <w:t xml:space="preserve">of </w:t>
      </w:r>
      <w:r w:rsidR="00241B0E">
        <w:t>work</w:t>
      </w:r>
      <w:r w:rsidR="00241B0E" w:rsidRPr="00241B0E">
        <w:t xml:space="preserve"> is done by those wi</w:t>
      </w:r>
      <w:r w:rsidR="00241B0E">
        <w:t xml:space="preserve">th the </w:t>
      </w:r>
      <w:r w:rsidR="007315F8">
        <w:t>right</w:t>
      </w:r>
      <w:r w:rsidR="00241B0E">
        <w:t xml:space="preserve"> skills</w:t>
      </w:r>
      <w:r w:rsidRPr="009B1B32">
        <w:t>.</w:t>
      </w:r>
    </w:p>
    <w:p w14:paraId="67B7EE4F" w14:textId="6D790732" w:rsidR="00BE1DC5" w:rsidRPr="00786301" w:rsidRDefault="00BE1DC5" w:rsidP="00BE1DC5">
      <w:pPr>
        <w:pStyle w:val="Heading4"/>
        <w:spacing w:before="120"/>
      </w:pPr>
      <w:r w:rsidRPr="00786301">
        <w:lastRenderedPageBreak/>
        <w:t>Organisations</w:t>
      </w:r>
    </w:p>
    <w:p w14:paraId="396ACCFA" w14:textId="3E6459DC" w:rsidR="000C36A8" w:rsidRPr="00786301" w:rsidRDefault="00D714FC" w:rsidP="000C36A8">
      <w:pPr>
        <w:pStyle w:val="BodyText"/>
      </w:pPr>
      <w:r w:rsidRPr="00D714FC">
        <w:t>Australian o</w:t>
      </w:r>
      <w:r w:rsidR="007F1378" w:rsidRPr="00D714FC">
        <w:t>rganisation</w:t>
      </w:r>
      <w:r w:rsidR="005B1481" w:rsidRPr="00D714FC">
        <w:t>s</w:t>
      </w:r>
      <w:r w:rsidR="0065011F" w:rsidRPr="00D714FC">
        <w:rPr>
          <w:rStyle w:val="FootnoteReference"/>
        </w:rPr>
        <w:footnoteReference w:id="9"/>
      </w:r>
      <w:r w:rsidR="00FC1FCC" w:rsidRPr="00D714FC">
        <w:t xml:space="preserve"> </w:t>
      </w:r>
      <w:r w:rsidR="00C160F8" w:rsidRPr="00D714FC" w:rsidDel="00FC1FCC">
        <w:t>with</w:t>
      </w:r>
      <w:r w:rsidR="00C160F8" w:rsidRPr="00D714FC">
        <w:t xml:space="preserve"> technical expertise to undertake complex data integration </w:t>
      </w:r>
      <w:r w:rsidR="000C36A8" w:rsidRPr="00D714FC">
        <w:t>and</w:t>
      </w:r>
      <w:r w:rsidR="003C25D2" w:rsidRPr="00D714FC">
        <w:t>/</w:t>
      </w:r>
      <w:r w:rsidR="00C160F8" w:rsidRPr="00D714FC">
        <w:t xml:space="preserve">or </w:t>
      </w:r>
      <w:r w:rsidR="0049336B">
        <w:t>support secure data sharing</w:t>
      </w:r>
      <w:r w:rsidR="003C25D2" w:rsidRPr="00D714FC">
        <w:t>,</w:t>
      </w:r>
      <w:r w:rsidR="001065CC" w:rsidRPr="00D714FC">
        <w:t xml:space="preserve"> </w:t>
      </w:r>
      <w:r w:rsidR="00C160F8" w:rsidRPr="00D714FC">
        <w:t xml:space="preserve">can apply to </w:t>
      </w:r>
      <w:r w:rsidR="00D42049" w:rsidRPr="00D714FC">
        <w:t>be an Accredited Data Service Provider.</w:t>
      </w:r>
      <w:r w:rsidR="004A0D68" w:rsidRPr="00D714FC">
        <w:rPr>
          <w:rStyle w:val="FootnoteReference"/>
        </w:rPr>
        <w:footnoteReference w:id="10"/>
      </w:r>
    </w:p>
    <w:p w14:paraId="3C571A82" w14:textId="368C9693" w:rsidR="000C36A8" w:rsidRPr="00786301" w:rsidRDefault="00CF1502" w:rsidP="000C36A8">
      <w:pPr>
        <w:pStyle w:val="BodyText"/>
        <w:spacing w:after="0"/>
      </w:pPr>
      <w:r>
        <w:t>Initially, w</w:t>
      </w:r>
      <w:r w:rsidR="000C36A8" w:rsidRPr="00786301">
        <w:t xml:space="preserve">e </w:t>
      </w:r>
      <w:r w:rsidR="003A57C0" w:rsidRPr="00786301">
        <w:t xml:space="preserve">propose to </w:t>
      </w:r>
      <w:r>
        <w:t>accredit two types of</w:t>
      </w:r>
      <w:r w:rsidR="003A57C0" w:rsidRPr="00786301">
        <w:t xml:space="preserve"> </w:t>
      </w:r>
      <w:r w:rsidR="000C36A8" w:rsidRPr="00786301">
        <w:t xml:space="preserve">data services: </w:t>
      </w:r>
    </w:p>
    <w:p w14:paraId="29E6AD18" w14:textId="401472B2" w:rsidR="00D42049" w:rsidRPr="00786301" w:rsidRDefault="002401F8" w:rsidP="00280889">
      <w:pPr>
        <w:pStyle w:val="BulletedListlvl1"/>
        <w:rPr>
          <w:rStyle w:val="BodyTextChar"/>
        </w:rPr>
      </w:pPr>
      <w:r>
        <w:rPr>
          <w:b/>
        </w:rPr>
        <w:t xml:space="preserve">Complex </w:t>
      </w:r>
      <w:r w:rsidR="00B4512E">
        <w:rPr>
          <w:b/>
        </w:rPr>
        <w:t>d</w:t>
      </w:r>
      <w:r w:rsidR="000C36A8" w:rsidRPr="00786301">
        <w:rPr>
          <w:b/>
        </w:rPr>
        <w:t>ata integration</w:t>
      </w:r>
      <w:r w:rsidR="000C36A8" w:rsidRPr="00786301">
        <w:t xml:space="preserve"> </w:t>
      </w:r>
      <w:r w:rsidR="006C6577" w:rsidRPr="00786301">
        <w:rPr>
          <w:b/>
        </w:rPr>
        <w:t>services</w:t>
      </w:r>
      <w:r w:rsidR="006C6577" w:rsidRPr="00786301">
        <w:t xml:space="preserve"> </w:t>
      </w:r>
      <w:r w:rsidR="000C36A8" w:rsidRPr="00786301">
        <w:rPr>
          <w:rStyle w:val="BodyTextChar"/>
        </w:rPr>
        <w:t xml:space="preserve">involves </w:t>
      </w:r>
      <w:r w:rsidR="007E6C69" w:rsidRPr="00786301">
        <w:rPr>
          <w:rStyle w:val="BodyTextChar"/>
        </w:rPr>
        <w:t>combining data from two or more sources to create an enriched data asset that may be more sensitive than the individual source data</w:t>
      </w:r>
      <w:r w:rsidR="006734FE" w:rsidRPr="00786301">
        <w:rPr>
          <w:rStyle w:val="BodyTextChar"/>
        </w:rPr>
        <w:t>.</w:t>
      </w:r>
      <w:r w:rsidR="007E6C69" w:rsidRPr="00786301">
        <w:rPr>
          <w:rStyle w:val="BodyTextChar"/>
          <w:vertAlign w:val="superscript"/>
        </w:rPr>
        <w:footnoteReference w:id="11"/>
      </w:r>
      <w:r w:rsidR="007E6C69" w:rsidRPr="00786301">
        <w:rPr>
          <w:rStyle w:val="BodyTextChar"/>
        </w:rPr>
        <w:t xml:space="preserve"> </w:t>
      </w:r>
    </w:p>
    <w:p w14:paraId="456ED069" w14:textId="60A1008E" w:rsidR="00BF1A63" w:rsidRDefault="000740E6" w:rsidP="00BF1A63">
      <w:pPr>
        <w:pStyle w:val="BulletedListlvl1"/>
        <w:spacing w:after="120"/>
      </w:pPr>
      <w:r>
        <w:rPr>
          <w:b/>
          <w:bCs/>
        </w:rPr>
        <w:t xml:space="preserve">Data sharing services </w:t>
      </w:r>
      <w:r>
        <w:t xml:space="preserve">involves </w:t>
      </w:r>
      <w:r w:rsidR="00BF1A63" w:rsidRPr="00BF1A63">
        <w:t>facilitating secure data sharing or access consistent w</w:t>
      </w:r>
      <w:r w:rsidR="00BF1A63">
        <w:t>ith terms agreed with the Data C</w:t>
      </w:r>
      <w:r w:rsidR="00BF1A63" w:rsidRPr="00BF1A63">
        <w:t>ustodian</w:t>
      </w:r>
      <w:r w:rsidR="00BF1A63">
        <w:t>.</w:t>
      </w:r>
      <w:r w:rsidR="00BF1A63" w:rsidRPr="00BF1A63">
        <w:t xml:space="preserve"> </w:t>
      </w:r>
    </w:p>
    <w:p w14:paraId="63A98ED3" w14:textId="2F32A849" w:rsidR="00CF1502" w:rsidRDefault="00CF1502" w:rsidP="00BF1A63">
      <w:pPr>
        <w:pStyle w:val="BodyText"/>
      </w:pPr>
      <w:r w:rsidRPr="00CF1502">
        <w:t>This does not impact on current data service provider arrangements (e.g. cloud infrastruc</w:t>
      </w:r>
      <w:r>
        <w:t>ture to host data assets). O</w:t>
      </w:r>
      <w:r w:rsidRPr="00CF1502">
        <w:t>ther data services can continue to be contracted through standard procurement processes.</w:t>
      </w:r>
    </w:p>
    <w:p w14:paraId="05486778" w14:textId="3D961905" w:rsidR="003A00F5" w:rsidRDefault="00A4134E" w:rsidP="00AF278A">
      <w:pPr>
        <w:pStyle w:val="BodyText"/>
      </w:pPr>
      <w:r w:rsidRPr="00AF278A">
        <w:t xml:space="preserve">Data integration can range in complexity and technical difficulty. </w:t>
      </w:r>
      <w:r w:rsidR="00DC6EB6">
        <w:t xml:space="preserve">For complex data integration, it will be </w:t>
      </w:r>
      <w:r w:rsidR="006734FE">
        <w:t xml:space="preserve">mandatory for a Data Custodian to </w:t>
      </w:r>
      <w:r w:rsidR="00DC6EB6">
        <w:t>engage</w:t>
      </w:r>
      <w:r w:rsidR="006734FE">
        <w:t xml:space="preserve"> </w:t>
      </w:r>
      <w:r w:rsidR="004E17C9">
        <w:t>an Accredited Data Service Provider</w:t>
      </w:r>
      <w:r w:rsidR="00DC6EB6">
        <w:t xml:space="preserve"> to be part of the project. This ensures th</w:t>
      </w:r>
      <w:r w:rsidR="00AF278A" w:rsidRPr="00AF278A">
        <w:t>at projects with elevated risk can be managed by an organisation with qualified technical expertise in handling, analysing and releasing information</w:t>
      </w:r>
      <w:r w:rsidR="004E17C9">
        <w:t xml:space="preserve">. </w:t>
      </w:r>
      <w:r w:rsidR="003A57C0">
        <w:t xml:space="preserve">For instance, if the risk posed from a data breach </w:t>
      </w:r>
      <w:r w:rsidR="00F54C83">
        <w:t xml:space="preserve">would be reasonably likely to result in </w:t>
      </w:r>
      <w:r w:rsidR="00F54C83" w:rsidRPr="00BF3885">
        <w:t>serious harm to a</w:t>
      </w:r>
      <w:r w:rsidR="00F54C83">
        <w:t xml:space="preserve"> person,</w:t>
      </w:r>
      <w:r w:rsidR="00F54C83" w:rsidRPr="00BF3885">
        <w:t xml:space="preserve"> entity </w:t>
      </w:r>
      <w:r w:rsidR="00F54C83">
        <w:t>(or</w:t>
      </w:r>
      <w:r w:rsidR="00F54C83" w:rsidRPr="00BF3885">
        <w:t xml:space="preserve"> group of entities</w:t>
      </w:r>
      <w:r w:rsidR="00F54C83">
        <w:t>),</w:t>
      </w:r>
      <w:r w:rsidR="00F54C83" w:rsidRPr="00BF3885">
        <w:t xml:space="preserve"> or a thing to which the data relates.</w:t>
      </w:r>
      <w:r w:rsidR="00F54C83">
        <w:t xml:space="preserve"> Further work is needed to define when it is mandatory to use an Accredited Data Service Provider, and we would welcome your thoughts on this issue</w:t>
      </w:r>
      <w:r w:rsidR="00FB6F0B">
        <w:t>.</w:t>
      </w:r>
      <w:bookmarkStart w:id="139" w:name="_Toc40864778"/>
      <w:bookmarkStart w:id="140" w:name="_Toc40867267"/>
      <w:bookmarkStart w:id="141" w:name="_Toc40946184"/>
      <w:bookmarkStart w:id="142" w:name="_Toc40962660"/>
      <w:bookmarkStart w:id="143" w:name="_Toc40962696"/>
      <w:bookmarkStart w:id="144" w:name="_Toc40962732"/>
      <w:bookmarkStart w:id="145" w:name="_Toc40962768"/>
      <w:bookmarkStart w:id="146" w:name="_Toc40962803"/>
      <w:bookmarkStart w:id="147" w:name="_Toc40962840"/>
      <w:bookmarkStart w:id="148" w:name="_Toc40962876"/>
      <w:bookmarkStart w:id="149" w:name="_Toc40962912"/>
      <w:bookmarkStart w:id="150" w:name="_Toc40962954"/>
      <w:bookmarkStart w:id="151" w:name="_Toc40962996"/>
      <w:bookmarkStart w:id="152" w:name="_Toc40963044"/>
      <w:bookmarkStart w:id="153" w:name="_Toc40963076"/>
      <w:bookmarkStart w:id="154" w:name="_Toc40963107"/>
      <w:bookmarkStart w:id="155" w:name="_Toc40963318"/>
      <w:bookmarkStart w:id="156" w:name="_Toc40971352"/>
      <w:bookmarkStart w:id="157" w:name="_Toc41043171"/>
      <w:bookmarkStart w:id="158" w:name="_Toc41388628"/>
      <w:bookmarkStart w:id="159" w:name="_Toc41467164"/>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CC99833" w14:textId="74BDE206" w:rsidR="00DE731A" w:rsidRDefault="003A57C0" w:rsidP="003A00F5">
      <w:pPr>
        <w:pStyle w:val="BodyText"/>
      </w:pPr>
      <w:r>
        <w:t>To be accredited, d</w:t>
      </w:r>
      <w:r w:rsidR="003A00F5" w:rsidRPr="009B1B32">
        <w:t xml:space="preserve">ata </w:t>
      </w:r>
      <w:r>
        <w:t>s</w:t>
      </w:r>
      <w:r w:rsidR="003A00F5" w:rsidRPr="009B1B32">
        <w:t xml:space="preserve">ervice </w:t>
      </w:r>
      <w:r>
        <w:t>p</w:t>
      </w:r>
      <w:r w:rsidR="003A00F5" w:rsidRPr="009B1B32">
        <w:t>roviders</w:t>
      </w:r>
      <w:r w:rsidR="003A00F5" w:rsidRPr="009B1B32" w:rsidDel="0035312A">
        <w:t xml:space="preserve"> </w:t>
      </w:r>
      <w:r>
        <w:t>must demonstrate</w:t>
      </w:r>
      <w:r w:rsidR="003A00F5" w:rsidRPr="009B1B32">
        <w:t xml:space="preserve"> they have appropriate governance arrangements, data policies and processes, privacy coverage, technical environment, hiring and vetting practices and sophisticated access logging arrangements (for monitoring and logging of individual access to data). </w:t>
      </w:r>
      <w:r w:rsidR="00DE731A">
        <w:t>They will also need to nominate a Responsible Officer who has legal authority to act on behalf of the organisation for accreditation purposes.</w:t>
      </w:r>
    </w:p>
    <w:p w14:paraId="717A3714" w14:textId="0ABA335A" w:rsidR="00DE731A" w:rsidRPr="00667209" w:rsidRDefault="00DE731A" w:rsidP="00241B0E">
      <w:pPr>
        <w:pStyle w:val="Heading4"/>
        <w:keepNext/>
        <w:spacing w:before="120"/>
      </w:pPr>
      <w:r w:rsidRPr="00667209">
        <w:t>Individuals</w:t>
      </w:r>
    </w:p>
    <w:p w14:paraId="1969F9B4" w14:textId="781785E8" w:rsidR="00D354E7" w:rsidRPr="00D354E7" w:rsidRDefault="00D354E7" w:rsidP="00241B0E">
      <w:pPr>
        <w:pStyle w:val="BodyText"/>
        <w:keepNext/>
        <w:rPr>
          <w:rFonts w:cstheme="minorHAnsi"/>
        </w:rPr>
      </w:pPr>
      <w:r w:rsidRPr="00667209">
        <w:rPr>
          <w:rFonts w:cstheme="minorHAnsi"/>
        </w:rPr>
        <w:t xml:space="preserve">Individuals </w:t>
      </w:r>
      <w:r w:rsidR="00AF278A" w:rsidRPr="00667209">
        <w:rPr>
          <w:rFonts w:cstheme="minorHAnsi"/>
        </w:rPr>
        <w:t>employed by or acting on behalf of</w:t>
      </w:r>
      <w:r w:rsidR="00AF278A" w:rsidRPr="00667209">
        <w:rPr>
          <w:rStyle w:val="FootnoteReference"/>
          <w:rFonts w:cstheme="minorHAnsi"/>
        </w:rPr>
        <w:footnoteReference w:id="12"/>
      </w:r>
      <w:r w:rsidRPr="00667209">
        <w:rPr>
          <w:rFonts w:cstheme="minorHAnsi"/>
        </w:rPr>
        <w:t xml:space="preserve"> an Accredited Data Service Provider are likely to routinely undertake more complex data activities such as data integration. </w:t>
      </w:r>
      <w:r w:rsidR="00AF278A" w:rsidRPr="00667209">
        <w:rPr>
          <w:rFonts w:cstheme="minorHAnsi"/>
        </w:rPr>
        <w:t>These individuals</w:t>
      </w:r>
      <w:r w:rsidRPr="00667209">
        <w:rPr>
          <w:rFonts w:cstheme="minorHAnsi"/>
        </w:rPr>
        <w:t xml:space="preserve"> will need specialist data skills</w:t>
      </w:r>
      <w:r w:rsidR="00AF278A" w:rsidRPr="00667209">
        <w:rPr>
          <w:rFonts w:cstheme="minorHAnsi"/>
        </w:rPr>
        <w:t xml:space="preserve"> to handle data</w:t>
      </w:r>
      <w:r w:rsidRPr="00667209">
        <w:rPr>
          <w:rFonts w:cstheme="minorHAnsi"/>
        </w:rPr>
        <w:t xml:space="preserve"> and be subject to stringent hiring, vetting and training practices.</w:t>
      </w:r>
    </w:p>
    <w:p w14:paraId="26D45B51" w14:textId="3CC9DCDB" w:rsidR="003C25D2" w:rsidRDefault="00D354E7" w:rsidP="00D354E7">
      <w:pPr>
        <w:pStyle w:val="BodyText"/>
        <w:rPr>
          <w:rFonts w:cstheme="minorHAnsi"/>
        </w:rPr>
      </w:pPr>
      <w:r w:rsidRPr="00D354E7">
        <w:rPr>
          <w:rFonts w:cstheme="minorHAnsi"/>
        </w:rPr>
        <w:t xml:space="preserve">To be accredited, </w:t>
      </w:r>
      <w:r w:rsidR="00AF278A">
        <w:rPr>
          <w:rFonts w:cstheme="minorHAnsi"/>
        </w:rPr>
        <w:t>Accredited Data Service Providers</w:t>
      </w:r>
      <w:r w:rsidRPr="00D354E7">
        <w:rPr>
          <w:rFonts w:cstheme="minorHAnsi"/>
        </w:rPr>
        <w:t xml:space="preserve"> will need to demonstrate that their employees</w:t>
      </w:r>
      <w:r w:rsidR="00AF278A">
        <w:rPr>
          <w:rFonts w:cstheme="minorHAnsi"/>
        </w:rPr>
        <w:t xml:space="preserve">, or individuals contracted to act on their behalf to handle data, </w:t>
      </w:r>
      <w:r w:rsidRPr="00D354E7">
        <w:rPr>
          <w:rFonts w:cstheme="minorHAnsi"/>
        </w:rPr>
        <w:t xml:space="preserve">are highly skilled and appropriately vetted. Responsibility and accountability for ensuring training and vetting processes will rest with the </w:t>
      </w:r>
      <w:r w:rsidR="00AF278A">
        <w:rPr>
          <w:rFonts w:cstheme="minorHAnsi"/>
        </w:rPr>
        <w:t>Accredited Data Service Provider</w:t>
      </w:r>
      <w:r w:rsidRPr="00D354E7">
        <w:rPr>
          <w:rFonts w:cstheme="minorHAnsi"/>
        </w:rPr>
        <w:t>.</w:t>
      </w:r>
    </w:p>
    <w:p w14:paraId="6316C899" w14:textId="3357A786" w:rsidR="00BA04A6" w:rsidRDefault="001076AB" w:rsidP="00AF278A">
      <w:pPr>
        <w:pStyle w:val="BodyText"/>
        <w:rPr>
          <w:rFonts w:cstheme="minorHAnsi"/>
        </w:rPr>
      </w:pPr>
      <w:r>
        <w:rPr>
          <w:rFonts w:cstheme="minorHAnsi"/>
        </w:rPr>
        <w:lastRenderedPageBreak/>
        <w:t xml:space="preserve">We welcome views on </w:t>
      </w:r>
      <w:r w:rsidR="00E8617A">
        <w:rPr>
          <w:rFonts w:cstheme="minorHAnsi"/>
        </w:rPr>
        <w:t xml:space="preserve">ways to maintain </w:t>
      </w:r>
      <w:r w:rsidR="009F1CE2">
        <w:rPr>
          <w:rFonts w:cstheme="minorHAnsi"/>
        </w:rPr>
        <w:t xml:space="preserve">a robust </w:t>
      </w:r>
      <w:r w:rsidR="00E8617A">
        <w:rPr>
          <w:rFonts w:cstheme="minorHAnsi"/>
        </w:rPr>
        <w:t xml:space="preserve">assurance </w:t>
      </w:r>
      <w:r w:rsidR="009F1CE2">
        <w:rPr>
          <w:rFonts w:cstheme="minorHAnsi"/>
        </w:rPr>
        <w:t xml:space="preserve">process </w:t>
      </w:r>
      <w:r w:rsidR="00E8617A">
        <w:rPr>
          <w:rFonts w:cstheme="minorHAnsi"/>
        </w:rPr>
        <w:t xml:space="preserve">while </w:t>
      </w:r>
      <w:r w:rsidR="009F1CE2">
        <w:rPr>
          <w:rFonts w:cstheme="minorHAnsi"/>
        </w:rPr>
        <w:t>further streamlining the accreditation</w:t>
      </w:r>
      <w:r w:rsidR="00E8617A">
        <w:rPr>
          <w:rFonts w:cstheme="minorHAnsi"/>
        </w:rPr>
        <w:t xml:space="preserve"> process.</w:t>
      </w:r>
    </w:p>
    <w:tbl>
      <w:tblPr>
        <w:tblStyle w:val="TableGrid"/>
        <w:tblW w:w="5005" w:type="pct"/>
        <w:tblInd w:w="-5" w:type="dxa"/>
        <w:shd w:val="clear" w:color="auto" w:fill="CCD5DF" w:themeFill="accent1" w:themeFillTint="33"/>
        <w:tblCellMar>
          <w:top w:w="57" w:type="dxa"/>
          <w:left w:w="57" w:type="dxa"/>
          <w:bottom w:w="57" w:type="dxa"/>
          <w:right w:w="57" w:type="dxa"/>
        </w:tblCellMar>
        <w:tblLook w:val="04A0" w:firstRow="1" w:lastRow="0" w:firstColumn="1" w:lastColumn="0" w:noHBand="0" w:noVBand="1"/>
      </w:tblPr>
      <w:tblGrid>
        <w:gridCol w:w="10204"/>
      </w:tblGrid>
      <w:tr w:rsidR="00E8098B" w:rsidRPr="00C26A97" w14:paraId="77C89942" w14:textId="77777777" w:rsidTr="00260F8D">
        <w:trPr>
          <w:cantSplit/>
        </w:trPr>
        <w:tc>
          <w:tcPr>
            <w:tcW w:w="5000" w:type="pct"/>
            <w:tcBorders>
              <w:top w:val="single" w:sz="4" w:space="0" w:color="auto"/>
              <w:left w:val="single" w:sz="4" w:space="0" w:color="auto"/>
              <w:bottom w:val="single" w:sz="4" w:space="0" w:color="auto"/>
              <w:right w:val="single" w:sz="4" w:space="0" w:color="auto"/>
            </w:tcBorders>
            <w:shd w:val="clear" w:color="auto" w:fill="087379"/>
            <w:hideMark/>
          </w:tcPr>
          <w:p w14:paraId="00789B68" w14:textId="77E24B8A" w:rsidR="00E8098B" w:rsidRPr="00C26A97" w:rsidRDefault="00E8098B" w:rsidP="00374054">
            <w:pPr>
              <w:spacing w:after="120"/>
              <w:rPr>
                <w:rFonts w:cstheme="minorHAnsi"/>
                <w:color w:val="FFFFFF" w:themeColor="background1"/>
              </w:rPr>
            </w:pPr>
            <w:r w:rsidRPr="00C26A97">
              <w:rPr>
                <w:rFonts w:cstheme="minorHAnsi"/>
                <w:color w:val="FFFFFF" w:themeColor="background1"/>
              </w:rPr>
              <w:t>Question:</w:t>
            </w:r>
          </w:p>
          <w:p w14:paraId="330A93EB" w14:textId="20A964CF" w:rsidR="00BC454E" w:rsidRDefault="005C4606" w:rsidP="00506974">
            <w:pPr>
              <w:pStyle w:val="ListParagraph"/>
              <w:numPr>
                <w:ilvl w:val="0"/>
                <w:numId w:val="7"/>
              </w:numPr>
              <w:spacing w:after="120"/>
              <w:ind w:left="284" w:hanging="284"/>
              <w:contextualSpacing w:val="0"/>
              <w:rPr>
                <w:rFonts w:cstheme="minorHAnsi"/>
                <w:color w:val="FFFFFF" w:themeColor="background1"/>
              </w:rPr>
            </w:pPr>
            <w:r>
              <w:rPr>
                <w:rFonts w:cstheme="minorHAnsi"/>
                <w:color w:val="FFFFFF" w:themeColor="background1"/>
              </w:rPr>
              <w:t xml:space="preserve">What is considered to be an appropriate level of Australian ownership </w:t>
            </w:r>
            <w:r w:rsidR="00374054">
              <w:rPr>
                <w:rFonts w:cstheme="minorHAnsi"/>
                <w:color w:val="FFFFFF" w:themeColor="background1"/>
              </w:rPr>
              <w:t xml:space="preserve">for an organisation </w:t>
            </w:r>
            <w:r>
              <w:rPr>
                <w:rFonts w:cstheme="minorHAnsi"/>
                <w:color w:val="FFFFFF" w:themeColor="background1"/>
              </w:rPr>
              <w:t xml:space="preserve">to be eligible for </w:t>
            </w:r>
            <w:r w:rsidR="00BC454E">
              <w:rPr>
                <w:rFonts w:cstheme="minorHAnsi"/>
                <w:color w:val="FFFFFF" w:themeColor="background1"/>
              </w:rPr>
              <w:t xml:space="preserve">accreditation? </w:t>
            </w:r>
          </w:p>
          <w:p w14:paraId="0BBA9619" w14:textId="27887871" w:rsidR="00E8098B" w:rsidRDefault="00E8098B" w:rsidP="00506974">
            <w:pPr>
              <w:pStyle w:val="ListParagraph"/>
              <w:numPr>
                <w:ilvl w:val="0"/>
                <w:numId w:val="7"/>
              </w:numPr>
              <w:spacing w:after="120"/>
              <w:ind w:left="284" w:hanging="284"/>
              <w:contextualSpacing w:val="0"/>
              <w:rPr>
                <w:rFonts w:cstheme="minorHAnsi"/>
                <w:color w:val="FFFFFF" w:themeColor="background1"/>
              </w:rPr>
            </w:pPr>
            <w:r>
              <w:rPr>
                <w:rFonts w:cstheme="minorHAnsi"/>
                <w:color w:val="FFFFFF" w:themeColor="background1"/>
              </w:rPr>
              <w:t>Should individuals acting on behalf of an Accredited Data Service Provider</w:t>
            </w:r>
            <w:r w:rsidR="00BB1C98">
              <w:rPr>
                <w:rFonts w:cstheme="minorHAnsi"/>
                <w:color w:val="FFFFFF" w:themeColor="background1"/>
              </w:rPr>
              <w:t xml:space="preserve"> </w:t>
            </w:r>
            <w:r>
              <w:rPr>
                <w:rFonts w:cstheme="minorHAnsi"/>
                <w:color w:val="FFFFFF" w:themeColor="background1"/>
              </w:rPr>
              <w:t>be accredited individually</w:t>
            </w:r>
            <w:r w:rsidR="00BB1C98">
              <w:rPr>
                <w:rFonts w:cstheme="minorHAnsi"/>
                <w:color w:val="FFFFFF" w:themeColor="background1"/>
              </w:rPr>
              <w:t>? I</w:t>
            </w:r>
            <w:r w:rsidR="00FA6F14">
              <w:rPr>
                <w:rFonts w:cstheme="minorHAnsi"/>
                <w:color w:val="FFFFFF" w:themeColor="background1"/>
              </w:rPr>
              <w:t>f so</w:t>
            </w:r>
            <w:r w:rsidR="000E4D86">
              <w:rPr>
                <w:rFonts w:cstheme="minorHAnsi"/>
                <w:color w:val="FFFFFF" w:themeColor="background1"/>
              </w:rPr>
              <w:t>,</w:t>
            </w:r>
            <w:r w:rsidR="00FA6F14">
              <w:rPr>
                <w:rFonts w:cstheme="minorHAnsi"/>
                <w:color w:val="FFFFFF" w:themeColor="background1"/>
              </w:rPr>
              <w:t xml:space="preserve"> what might be</w:t>
            </w:r>
            <w:r w:rsidR="00F77196">
              <w:rPr>
                <w:rFonts w:cstheme="minorHAnsi"/>
                <w:color w:val="FFFFFF" w:themeColor="background1"/>
              </w:rPr>
              <w:t xml:space="preserve"> appropriate arrangements</w:t>
            </w:r>
            <w:r>
              <w:rPr>
                <w:rFonts w:cstheme="minorHAnsi"/>
                <w:color w:val="FFFFFF" w:themeColor="background1"/>
              </w:rPr>
              <w:t xml:space="preserve">? </w:t>
            </w:r>
          </w:p>
          <w:p w14:paraId="60D71DA6" w14:textId="525E9E1C" w:rsidR="00F77196" w:rsidRDefault="00F77196" w:rsidP="00506974">
            <w:pPr>
              <w:pStyle w:val="ListParagraph"/>
              <w:numPr>
                <w:ilvl w:val="0"/>
                <w:numId w:val="7"/>
              </w:numPr>
              <w:spacing w:after="120"/>
              <w:ind w:left="284" w:hanging="284"/>
              <w:contextualSpacing w:val="0"/>
              <w:rPr>
                <w:rFonts w:cstheme="minorHAnsi"/>
                <w:color w:val="FFFFFF" w:themeColor="background1"/>
              </w:rPr>
            </w:pPr>
            <w:r>
              <w:rPr>
                <w:rFonts w:cstheme="minorHAnsi"/>
                <w:color w:val="FFFFFF" w:themeColor="background1"/>
              </w:rPr>
              <w:t xml:space="preserve">Are there circumstances when it should be mandatory to use </w:t>
            </w:r>
            <w:r w:rsidR="00BB1C98">
              <w:rPr>
                <w:rFonts w:cstheme="minorHAnsi"/>
                <w:color w:val="FFFFFF" w:themeColor="background1"/>
              </w:rPr>
              <w:t>an A</w:t>
            </w:r>
            <w:r w:rsidR="00026C32">
              <w:rPr>
                <w:rFonts w:cstheme="minorHAnsi"/>
                <w:color w:val="FFFFFF" w:themeColor="background1"/>
              </w:rPr>
              <w:t xml:space="preserve">ccredited </w:t>
            </w:r>
            <w:r w:rsidR="00BB1C98">
              <w:rPr>
                <w:rFonts w:cstheme="minorHAnsi"/>
                <w:color w:val="FFFFFF" w:themeColor="background1"/>
              </w:rPr>
              <w:t>D</w:t>
            </w:r>
            <w:r w:rsidR="00026C32">
              <w:rPr>
                <w:rFonts w:cstheme="minorHAnsi"/>
                <w:color w:val="FFFFFF" w:themeColor="background1"/>
              </w:rPr>
              <w:t xml:space="preserve">ata </w:t>
            </w:r>
            <w:r w:rsidR="00BB1C98">
              <w:rPr>
                <w:rFonts w:cstheme="minorHAnsi"/>
                <w:color w:val="FFFFFF" w:themeColor="background1"/>
              </w:rPr>
              <w:t>S</w:t>
            </w:r>
            <w:r w:rsidR="00026C32">
              <w:rPr>
                <w:rFonts w:cstheme="minorHAnsi"/>
                <w:color w:val="FFFFFF" w:themeColor="background1"/>
              </w:rPr>
              <w:t xml:space="preserve">ervice </w:t>
            </w:r>
            <w:r w:rsidR="00BB1C98">
              <w:rPr>
                <w:rFonts w:cstheme="minorHAnsi"/>
                <w:color w:val="FFFFFF" w:themeColor="background1"/>
              </w:rPr>
              <w:t>P</w:t>
            </w:r>
            <w:r w:rsidR="00026C32">
              <w:rPr>
                <w:rFonts w:cstheme="minorHAnsi"/>
                <w:color w:val="FFFFFF" w:themeColor="background1"/>
              </w:rPr>
              <w:t>rovider</w:t>
            </w:r>
            <w:r w:rsidR="00BB1C98">
              <w:rPr>
                <w:rFonts w:cstheme="minorHAnsi"/>
                <w:color w:val="FFFFFF" w:themeColor="background1"/>
              </w:rPr>
              <w:t xml:space="preserve"> </w:t>
            </w:r>
            <w:r>
              <w:rPr>
                <w:rFonts w:cstheme="minorHAnsi"/>
                <w:color w:val="FFFFFF" w:themeColor="background1"/>
              </w:rPr>
              <w:t>for a data sharing project?</w:t>
            </w:r>
          </w:p>
          <w:p w14:paraId="4EF067BD" w14:textId="2AB9CB92" w:rsidR="00E8098B" w:rsidRPr="00E8098B" w:rsidRDefault="00F77196" w:rsidP="00506974">
            <w:pPr>
              <w:pStyle w:val="ListParagraph"/>
              <w:numPr>
                <w:ilvl w:val="0"/>
                <w:numId w:val="7"/>
              </w:numPr>
              <w:spacing w:after="120"/>
              <w:ind w:left="284" w:hanging="284"/>
              <w:contextualSpacing w:val="0"/>
              <w:rPr>
                <w:rFonts w:cstheme="minorHAnsi"/>
                <w:color w:val="FFFFFF" w:themeColor="background1"/>
              </w:rPr>
            </w:pPr>
            <w:r>
              <w:rPr>
                <w:rFonts w:cstheme="minorHAnsi"/>
                <w:color w:val="FFFFFF" w:themeColor="background1"/>
              </w:rPr>
              <w:t>What would those circumstances be?</w:t>
            </w:r>
          </w:p>
        </w:tc>
      </w:tr>
    </w:tbl>
    <w:p w14:paraId="5B6362EB" w14:textId="414C7AD3" w:rsidR="00343906" w:rsidRPr="00243E3A" w:rsidRDefault="00FB35E4" w:rsidP="00506974">
      <w:pPr>
        <w:pStyle w:val="Heading1"/>
        <w:numPr>
          <w:ilvl w:val="0"/>
          <w:numId w:val="6"/>
        </w:numPr>
        <w:spacing w:after="120"/>
        <w:ind w:left="357" w:hanging="357"/>
        <w:mirrorIndents/>
      </w:pPr>
      <w:r>
        <w:br w:type="page"/>
      </w:r>
      <w:bookmarkStart w:id="160" w:name="_Toc48161529"/>
      <w:bookmarkStart w:id="161" w:name="_Toc48206613"/>
      <w:bookmarkStart w:id="162" w:name="_Toc48226386"/>
      <w:bookmarkStart w:id="163" w:name="_Toc48315599"/>
      <w:bookmarkStart w:id="164" w:name="_Toc48316799"/>
      <w:bookmarkStart w:id="165" w:name="_Toc50914166"/>
      <w:r w:rsidR="00DA003F">
        <w:lastRenderedPageBreak/>
        <w:t xml:space="preserve">Accreditation </w:t>
      </w:r>
      <w:r w:rsidR="00655167">
        <w:t>Criteria</w:t>
      </w:r>
      <w:bookmarkStart w:id="166" w:name="_Toc48072968"/>
      <w:bookmarkStart w:id="167" w:name="_Toc48073550"/>
      <w:bookmarkStart w:id="168" w:name="_Toc48073832"/>
      <w:bookmarkStart w:id="169" w:name="_Toc48074038"/>
      <w:bookmarkStart w:id="170" w:name="_Toc48078693"/>
      <w:bookmarkStart w:id="171" w:name="_Toc48082921"/>
      <w:bookmarkStart w:id="172" w:name="_Toc48088996"/>
      <w:bookmarkStart w:id="173" w:name="_Toc48090673"/>
      <w:bookmarkStart w:id="174" w:name="_Toc48139510"/>
      <w:bookmarkStart w:id="175" w:name="_Toc48153400"/>
      <w:bookmarkStart w:id="176" w:name="_Toc48161530"/>
      <w:bookmarkStart w:id="177" w:name="_Toc48161638"/>
      <w:bookmarkStart w:id="178" w:name="_Toc48201035"/>
      <w:bookmarkStart w:id="179" w:name="_Toc48201223"/>
      <w:bookmarkStart w:id="180" w:name="_Toc48201403"/>
      <w:bookmarkStart w:id="181" w:name="_Toc48201653"/>
      <w:bookmarkStart w:id="182" w:name="_Toc48201690"/>
      <w:bookmarkStart w:id="183" w:name="_Toc48201812"/>
      <w:bookmarkStart w:id="184" w:name="_Toc48201849"/>
      <w:bookmarkStart w:id="185" w:name="_Toc48201886"/>
      <w:bookmarkStart w:id="186" w:name="_Toc48201950"/>
      <w:bookmarkStart w:id="187" w:name="_Toc48202030"/>
      <w:bookmarkStart w:id="188" w:name="_Toc48202075"/>
      <w:bookmarkStart w:id="189" w:name="_Toc48202139"/>
      <w:bookmarkStart w:id="190" w:name="_Toc48202263"/>
      <w:bookmarkStart w:id="191" w:name="_Toc48202416"/>
      <w:bookmarkStart w:id="192" w:name="_Toc48202682"/>
      <w:bookmarkStart w:id="193" w:name="_Toc48203267"/>
      <w:bookmarkStart w:id="194" w:name="_Toc48203757"/>
      <w:bookmarkStart w:id="195" w:name="_Toc48203799"/>
      <w:bookmarkStart w:id="196" w:name="_Toc48203836"/>
      <w:bookmarkStart w:id="197" w:name="_Toc48203873"/>
      <w:bookmarkStart w:id="198" w:name="_Toc48203996"/>
      <w:bookmarkStart w:id="199" w:name="_Toc48204089"/>
      <w:bookmarkStart w:id="200" w:name="_Toc48204126"/>
      <w:bookmarkStart w:id="201" w:name="_Toc48072969"/>
      <w:bookmarkStart w:id="202" w:name="_Toc48073551"/>
      <w:bookmarkStart w:id="203" w:name="_Toc48073833"/>
      <w:bookmarkStart w:id="204" w:name="_Toc48074039"/>
      <w:bookmarkStart w:id="205" w:name="_Toc48078694"/>
      <w:bookmarkStart w:id="206" w:name="_Toc48082922"/>
      <w:bookmarkStart w:id="207" w:name="_Toc48088997"/>
      <w:bookmarkStart w:id="208" w:name="_Toc48090674"/>
      <w:bookmarkStart w:id="209" w:name="_Toc48139511"/>
      <w:bookmarkStart w:id="210" w:name="_Toc48153401"/>
      <w:bookmarkStart w:id="211" w:name="_Toc48161531"/>
      <w:bookmarkStart w:id="212" w:name="_Toc48161639"/>
      <w:bookmarkStart w:id="213" w:name="_Toc48201036"/>
      <w:bookmarkStart w:id="214" w:name="_Toc48201224"/>
      <w:bookmarkStart w:id="215" w:name="_Toc48201404"/>
      <w:bookmarkStart w:id="216" w:name="_Toc48201654"/>
      <w:bookmarkStart w:id="217" w:name="_Toc48201691"/>
      <w:bookmarkStart w:id="218" w:name="_Toc48201813"/>
      <w:bookmarkStart w:id="219" w:name="_Toc48201850"/>
      <w:bookmarkStart w:id="220" w:name="_Toc48201887"/>
      <w:bookmarkStart w:id="221" w:name="_Toc48201951"/>
      <w:bookmarkStart w:id="222" w:name="_Toc48202031"/>
      <w:bookmarkStart w:id="223" w:name="_Toc48202076"/>
      <w:bookmarkStart w:id="224" w:name="_Toc48202140"/>
      <w:bookmarkStart w:id="225" w:name="_Toc48202264"/>
      <w:bookmarkStart w:id="226" w:name="_Toc48202417"/>
      <w:bookmarkStart w:id="227" w:name="_Toc48202683"/>
      <w:bookmarkStart w:id="228" w:name="_Toc48203268"/>
      <w:bookmarkStart w:id="229" w:name="_Toc48203758"/>
      <w:bookmarkStart w:id="230" w:name="_Toc48203800"/>
      <w:bookmarkStart w:id="231" w:name="_Toc48203837"/>
      <w:bookmarkStart w:id="232" w:name="_Toc48203874"/>
      <w:bookmarkStart w:id="233" w:name="_Toc48203997"/>
      <w:bookmarkStart w:id="234" w:name="_Toc48204090"/>
      <w:bookmarkStart w:id="235" w:name="_Toc48204127"/>
      <w:bookmarkStart w:id="236" w:name="_Toc48204241"/>
      <w:bookmarkStart w:id="237" w:name="_Toc48204452"/>
      <w:bookmarkStart w:id="238" w:name="_Toc48204493"/>
      <w:bookmarkStart w:id="239" w:name="_Toc48204242"/>
      <w:bookmarkStart w:id="240" w:name="_Toc48204453"/>
      <w:bookmarkStart w:id="241" w:name="_Toc48204494"/>
      <w:bookmarkEnd w:id="160"/>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161"/>
      <w:bookmarkEnd w:id="162"/>
      <w:bookmarkEnd w:id="163"/>
      <w:bookmarkEnd w:id="164"/>
      <w:bookmarkEnd w:id="165"/>
    </w:p>
    <w:p w14:paraId="0A111859" w14:textId="3AC0063E" w:rsidR="002C62EA" w:rsidRDefault="003C2E5A" w:rsidP="003C2E5A">
      <w:pPr>
        <w:pStyle w:val="BodyText"/>
        <w:spacing w:after="0"/>
      </w:pPr>
      <w:r>
        <w:t>T</w:t>
      </w:r>
      <w:r w:rsidR="00B42202">
        <w:t>he a</w:t>
      </w:r>
      <w:r>
        <w:t>ccreditation criteria</w:t>
      </w:r>
      <w:r w:rsidR="00296132">
        <w:t xml:space="preserve"> will be established in Ministerial Rule</w:t>
      </w:r>
      <w:r w:rsidR="001076AB">
        <w:t>s</w:t>
      </w:r>
      <w:r w:rsidR="00296132">
        <w:t xml:space="preserve"> and </w:t>
      </w:r>
      <w:r w:rsidR="000767FD">
        <w:t xml:space="preserve">will be </w:t>
      </w:r>
      <w:r>
        <w:t>based on three categories:</w:t>
      </w:r>
    </w:p>
    <w:p w14:paraId="72694ACA" w14:textId="2DCFE744" w:rsidR="003C2E5A" w:rsidRPr="009B1B32" w:rsidRDefault="00B42202" w:rsidP="00280889">
      <w:pPr>
        <w:pStyle w:val="BulletedListlvl1"/>
      </w:pPr>
      <w:r>
        <w:t>a</w:t>
      </w:r>
      <w:r w:rsidR="003C2E5A">
        <w:t>ppropriate g</w:t>
      </w:r>
      <w:r w:rsidR="003C2E5A" w:rsidRPr="009B1B32">
        <w:t xml:space="preserve">overnance and administrative </w:t>
      </w:r>
      <w:r w:rsidR="001076AB">
        <w:t>arrangements</w:t>
      </w:r>
      <w:r w:rsidR="001076AB" w:rsidRPr="009B1B32">
        <w:t xml:space="preserve"> </w:t>
      </w:r>
      <w:r w:rsidR="003C2E5A" w:rsidRPr="009B1B32">
        <w:t>to protect, manage and use data</w:t>
      </w:r>
    </w:p>
    <w:p w14:paraId="4C672B08" w14:textId="053CAF32" w:rsidR="003C2E5A" w:rsidRPr="009B1B32" w:rsidRDefault="000767FD" w:rsidP="00280889">
      <w:pPr>
        <w:pStyle w:val="BulletedListlvl1"/>
      </w:pPr>
      <w:r>
        <w:t>arrangements</w:t>
      </w:r>
      <w:r w:rsidR="003C2E5A" w:rsidRPr="009B1B32">
        <w:t xml:space="preserve"> for security and privacy of data to ensure appropriate handling</w:t>
      </w:r>
      <w:r w:rsidR="003C2E5A">
        <w:t>, and</w:t>
      </w:r>
      <w:r w:rsidR="003C2E5A" w:rsidRPr="009B1B32">
        <w:t xml:space="preserve"> </w:t>
      </w:r>
    </w:p>
    <w:p w14:paraId="2CEAB14B" w14:textId="02ADD1EB" w:rsidR="003C2E5A" w:rsidRPr="009B1B32" w:rsidRDefault="00B42202" w:rsidP="003D434F">
      <w:pPr>
        <w:pStyle w:val="BulletedListlvl1"/>
        <w:spacing w:after="120"/>
      </w:pPr>
      <w:r>
        <w:t>t</w:t>
      </w:r>
      <w:r w:rsidR="003C2E5A" w:rsidRPr="009B1B32">
        <w:t>echnical</w:t>
      </w:r>
      <w:r w:rsidR="003C2E5A">
        <w:t xml:space="preserve"> skills and</w:t>
      </w:r>
      <w:r w:rsidR="003C2E5A" w:rsidRPr="009B1B32">
        <w:t xml:space="preserve"> capabilities to protect, manage and use data</w:t>
      </w:r>
      <w:r w:rsidR="003C2E5A">
        <w:t>.</w:t>
      </w:r>
    </w:p>
    <w:p w14:paraId="119249CF" w14:textId="5FEA9AA9" w:rsidR="003C2E5A" w:rsidRDefault="00296132" w:rsidP="002C62EA">
      <w:pPr>
        <w:pStyle w:val="BodyText"/>
        <w:rPr>
          <w:rFonts w:cstheme="minorHAnsi"/>
        </w:rPr>
      </w:pPr>
      <w:r w:rsidRPr="00C26A97">
        <w:rPr>
          <w:rFonts w:cstheme="minorHAnsi"/>
        </w:rPr>
        <w:t xml:space="preserve">The </w:t>
      </w:r>
      <w:r>
        <w:rPr>
          <w:rFonts w:cstheme="minorHAnsi"/>
        </w:rPr>
        <w:t xml:space="preserve">responsible </w:t>
      </w:r>
      <w:r w:rsidRPr="00C26A97">
        <w:rPr>
          <w:rFonts w:cstheme="minorHAnsi"/>
        </w:rPr>
        <w:t xml:space="preserve">Minister </w:t>
      </w:r>
      <w:r>
        <w:rPr>
          <w:rFonts w:cstheme="minorHAnsi"/>
        </w:rPr>
        <w:t xml:space="preserve">can </w:t>
      </w:r>
      <w:r w:rsidRPr="00C26A97">
        <w:rPr>
          <w:rFonts w:cstheme="minorHAnsi"/>
        </w:rPr>
        <w:t>add additional criteria, as appropriate.</w:t>
      </w:r>
    </w:p>
    <w:p w14:paraId="1F43563C" w14:textId="6946E9EC" w:rsidR="00E27CB2" w:rsidRDefault="0031401D" w:rsidP="002C62EA">
      <w:pPr>
        <w:pStyle w:val="BodyText"/>
        <w:rPr>
          <w:rFonts w:cstheme="minorHAnsi"/>
        </w:rPr>
      </w:pPr>
      <w:r>
        <w:rPr>
          <w:rFonts w:cstheme="minorHAnsi"/>
        </w:rPr>
        <w:t xml:space="preserve">The </w:t>
      </w:r>
      <w:r w:rsidR="00B844FF">
        <w:rPr>
          <w:rFonts w:cstheme="minorHAnsi"/>
        </w:rPr>
        <w:t xml:space="preserve">accreditation </w:t>
      </w:r>
      <w:r w:rsidR="009E7AF4">
        <w:rPr>
          <w:rFonts w:cstheme="minorHAnsi"/>
        </w:rPr>
        <w:t>criteria and</w:t>
      </w:r>
      <w:r w:rsidR="00B844FF">
        <w:rPr>
          <w:rFonts w:cstheme="minorHAnsi"/>
        </w:rPr>
        <w:t xml:space="preserve"> the</w:t>
      </w:r>
      <w:r w:rsidR="009E7AF4">
        <w:rPr>
          <w:rFonts w:cstheme="minorHAnsi"/>
        </w:rPr>
        <w:t xml:space="preserve"> type</w:t>
      </w:r>
      <w:r w:rsidR="00B844FF">
        <w:rPr>
          <w:rFonts w:cstheme="minorHAnsi"/>
        </w:rPr>
        <w:t>s</w:t>
      </w:r>
      <w:r w:rsidR="009E7AF4">
        <w:rPr>
          <w:rFonts w:cstheme="minorHAnsi"/>
        </w:rPr>
        <w:t xml:space="preserve"> of </w:t>
      </w:r>
      <w:r>
        <w:rPr>
          <w:rFonts w:cstheme="minorHAnsi"/>
        </w:rPr>
        <w:t xml:space="preserve">considerations </w:t>
      </w:r>
      <w:r w:rsidR="009E7AF4">
        <w:rPr>
          <w:rFonts w:cstheme="minorHAnsi"/>
        </w:rPr>
        <w:t xml:space="preserve">that could be taken into account are </w:t>
      </w:r>
      <w:r>
        <w:rPr>
          <w:rFonts w:cstheme="minorHAnsi"/>
        </w:rPr>
        <w:t>discussed below</w:t>
      </w:r>
      <w:r w:rsidR="009E7AF4">
        <w:rPr>
          <w:rFonts w:cstheme="minorHAnsi"/>
        </w:rPr>
        <w:t>.</w:t>
      </w:r>
      <w:r>
        <w:rPr>
          <w:rFonts w:cstheme="minorHAnsi"/>
        </w:rPr>
        <w:t xml:space="preserve"> </w:t>
      </w:r>
      <w:r w:rsidR="00B844FF">
        <w:rPr>
          <w:rFonts w:cstheme="minorHAnsi"/>
        </w:rPr>
        <w:t xml:space="preserve">Collection of this information will help </w:t>
      </w:r>
      <w:r>
        <w:rPr>
          <w:rFonts w:cstheme="minorHAnsi"/>
        </w:rPr>
        <w:t xml:space="preserve">determine </w:t>
      </w:r>
      <w:r w:rsidR="00E27CB2">
        <w:rPr>
          <w:rFonts w:cstheme="minorHAnsi"/>
        </w:rPr>
        <w:t xml:space="preserve">an organisation or individual’s </w:t>
      </w:r>
      <w:r>
        <w:rPr>
          <w:rFonts w:cstheme="minorHAnsi"/>
        </w:rPr>
        <w:t>data capabilities</w:t>
      </w:r>
      <w:r w:rsidR="00E27CB2">
        <w:rPr>
          <w:rFonts w:cstheme="minorHAnsi"/>
        </w:rPr>
        <w:t>,</w:t>
      </w:r>
      <w:r>
        <w:rPr>
          <w:rFonts w:cstheme="minorHAnsi"/>
        </w:rPr>
        <w:t xml:space="preserve"> </w:t>
      </w:r>
      <w:r w:rsidR="00E27CB2">
        <w:rPr>
          <w:rFonts w:cstheme="minorHAnsi"/>
        </w:rPr>
        <w:t>in particular</w:t>
      </w:r>
      <w:r w:rsidR="009E7AF4">
        <w:rPr>
          <w:rFonts w:cstheme="minorHAnsi"/>
        </w:rPr>
        <w:t>, abilities to</w:t>
      </w:r>
      <w:r>
        <w:rPr>
          <w:rFonts w:cstheme="minorHAnsi"/>
        </w:rPr>
        <w:t xml:space="preserve"> keep data safe.</w:t>
      </w:r>
    </w:p>
    <w:p w14:paraId="393E710E" w14:textId="77777777" w:rsidR="00C71F58" w:rsidRPr="00FB35D7" w:rsidRDefault="00E27CB2" w:rsidP="002C62EA">
      <w:pPr>
        <w:pStyle w:val="BodyText"/>
        <w:rPr>
          <w:rFonts w:cstheme="minorHAnsi"/>
        </w:rPr>
      </w:pPr>
      <w:r w:rsidRPr="00FB35D7">
        <w:rPr>
          <w:rFonts w:cstheme="minorHAnsi"/>
        </w:rPr>
        <w:t>In forming this approach,</w:t>
      </w:r>
      <w:r w:rsidR="0031401D" w:rsidRPr="00FB35D7">
        <w:rPr>
          <w:rFonts w:cstheme="minorHAnsi"/>
        </w:rPr>
        <w:t xml:space="preserve"> we recognise that other frameworks</w:t>
      </w:r>
      <w:r w:rsidRPr="00FB35D7">
        <w:rPr>
          <w:rFonts w:cstheme="minorHAnsi"/>
        </w:rPr>
        <w:t>, standards and processes may already</w:t>
      </w:r>
      <w:r w:rsidR="0031401D" w:rsidRPr="00FB35D7">
        <w:rPr>
          <w:rFonts w:cstheme="minorHAnsi"/>
        </w:rPr>
        <w:t xml:space="preserve"> consider </w:t>
      </w:r>
      <w:r w:rsidR="009E7AF4" w:rsidRPr="00FB35D7">
        <w:rPr>
          <w:rFonts w:cstheme="minorHAnsi"/>
        </w:rPr>
        <w:t>or have assessed</w:t>
      </w:r>
      <w:r w:rsidR="0031401D" w:rsidRPr="00FB35D7">
        <w:rPr>
          <w:rFonts w:cstheme="minorHAnsi"/>
        </w:rPr>
        <w:t xml:space="preserve"> elements of these data capabilities. </w:t>
      </w:r>
      <w:r w:rsidR="0039510D" w:rsidRPr="00FB35D7">
        <w:rPr>
          <w:rFonts w:cstheme="minorHAnsi"/>
        </w:rPr>
        <w:t xml:space="preserve">We want to be able to deliver an accreditation process that is robust yet still streamlined. Being able to acknowledge other standards or processes as evidence of a particular area of data capability is one way to </w:t>
      </w:r>
      <w:r w:rsidR="009E7AF4" w:rsidRPr="00FB35D7">
        <w:rPr>
          <w:rFonts w:cstheme="minorHAnsi"/>
        </w:rPr>
        <w:t>do</w:t>
      </w:r>
      <w:r w:rsidR="0039510D" w:rsidRPr="00FB35D7">
        <w:rPr>
          <w:rFonts w:cstheme="minorHAnsi"/>
        </w:rPr>
        <w:t xml:space="preserve"> this. </w:t>
      </w:r>
    </w:p>
    <w:p w14:paraId="6817261F" w14:textId="7812F4FA" w:rsidR="009E7AF4" w:rsidRDefault="00FB35D7" w:rsidP="002C62EA">
      <w:pPr>
        <w:pStyle w:val="BodyText"/>
        <w:rPr>
          <w:rFonts w:cstheme="minorHAnsi"/>
        </w:rPr>
      </w:pPr>
      <w:r w:rsidRPr="00FB35D7">
        <w:rPr>
          <w:rFonts w:cstheme="minorHAnsi"/>
        </w:rPr>
        <w:t>For example, an organisation who has been certified by the Australian Signals Directorate to be a Gateway or Cloud provider, or uses such a certified provider, could use this to demonstrate their ability to safely and securely host data.</w:t>
      </w:r>
      <w:r w:rsidR="00C71F58" w:rsidRPr="00FB35D7">
        <w:rPr>
          <w:rFonts w:cstheme="minorHAnsi"/>
        </w:rPr>
        <w:t xml:space="preserve"> </w:t>
      </w:r>
      <w:r w:rsidR="0039510D" w:rsidRPr="00FB35D7">
        <w:rPr>
          <w:rFonts w:cstheme="minorHAnsi"/>
        </w:rPr>
        <w:t>It mean</w:t>
      </w:r>
      <w:r w:rsidR="000767FD" w:rsidRPr="00FB35D7">
        <w:rPr>
          <w:rFonts w:cstheme="minorHAnsi"/>
        </w:rPr>
        <w:t>s</w:t>
      </w:r>
      <w:r w:rsidR="0039510D" w:rsidRPr="00FB35D7">
        <w:rPr>
          <w:rFonts w:cstheme="minorHAnsi"/>
        </w:rPr>
        <w:t xml:space="preserve"> applicants wouldn’t have to re-supply evidence and </w:t>
      </w:r>
      <w:r w:rsidR="009E7AF4" w:rsidRPr="00FB35D7">
        <w:rPr>
          <w:rFonts w:cstheme="minorHAnsi"/>
        </w:rPr>
        <w:t xml:space="preserve">would </w:t>
      </w:r>
      <w:r w:rsidR="0039510D" w:rsidRPr="00FB35D7">
        <w:rPr>
          <w:rFonts w:cstheme="minorHAnsi"/>
        </w:rPr>
        <w:t>streamline the accreditation process</w:t>
      </w:r>
      <w:r w:rsidR="009E7AF4" w:rsidRPr="00FB35D7">
        <w:rPr>
          <w:rFonts w:cstheme="minorHAnsi"/>
        </w:rPr>
        <w:t xml:space="preserve"> for all users</w:t>
      </w:r>
      <w:r w:rsidR="0039510D" w:rsidRPr="00FB35D7">
        <w:rPr>
          <w:rFonts w:cstheme="minorHAnsi"/>
        </w:rPr>
        <w:t>.</w:t>
      </w:r>
    </w:p>
    <w:p w14:paraId="5D0E4896" w14:textId="77777777" w:rsidR="00C648F7" w:rsidRDefault="0039510D" w:rsidP="00C648F7">
      <w:pPr>
        <w:pStyle w:val="BodyText"/>
        <w:rPr>
          <w:rFonts w:cstheme="minorHAnsi"/>
        </w:rPr>
      </w:pPr>
      <w:r>
        <w:rPr>
          <w:rFonts w:cstheme="minorHAnsi"/>
        </w:rPr>
        <w:t xml:space="preserve">We would like to hear your views on </w:t>
      </w:r>
      <w:r w:rsidR="009E7AF4">
        <w:rPr>
          <w:rFonts w:cstheme="minorHAnsi"/>
        </w:rPr>
        <w:t>leverag</w:t>
      </w:r>
      <w:r w:rsidR="00862261">
        <w:rPr>
          <w:rFonts w:cstheme="minorHAnsi"/>
        </w:rPr>
        <w:t>ing</w:t>
      </w:r>
      <w:r w:rsidR="009E7AF4">
        <w:rPr>
          <w:rFonts w:cstheme="minorHAnsi"/>
        </w:rPr>
        <w:t xml:space="preserve"> the use of existing standards or </w:t>
      </w:r>
      <w:r>
        <w:rPr>
          <w:rFonts w:cstheme="minorHAnsi"/>
        </w:rPr>
        <w:t>processes</w:t>
      </w:r>
      <w:r w:rsidR="009E7AF4">
        <w:rPr>
          <w:rFonts w:cstheme="minorHAnsi"/>
        </w:rPr>
        <w:t xml:space="preserve"> to streamline our accreditation framework and which ones </w:t>
      </w:r>
      <w:r>
        <w:rPr>
          <w:rFonts w:cstheme="minorHAnsi"/>
        </w:rPr>
        <w:t>might be appropriate to recognise.</w:t>
      </w:r>
      <w:r w:rsidR="00C648F7" w:rsidRPr="00C648F7">
        <w:rPr>
          <w:rFonts w:cstheme="minorHAnsi"/>
        </w:rPr>
        <w:t xml:space="preserve"> </w:t>
      </w:r>
    </w:p>
    <w:p w14:paraId="62AAA68E" w14:textId="3E137B9C" w:rsidR="00624EA3" w:rsidRPr="00F9556A" w:rsidRDefault="00C648F7" w:rsidP="00C648F7">
      <w:pPr>
        <w:pStyle w:val="BodyText"/>
        <w:rPr>
          <w:rFonts w:cstheme="minorHAnsi"/>
        </w:rPr>
      </w:pPr>
      <w:r w:rsidRPr="00F9556A">
        <w:rPr>
          <w:rFonts w:cstheme="minorHAnsi"/>
        </w:rPr>
        <w:t xml:space="preserve">Once accredited, entities will have ongoing obligations to maintain their </w:t>
      </w:r>
      <w:r w:rsidR="00CF1502">
        <w:rPr>
          <w:rFonts w:cstheme="minorHAnsi"/>
        </w:rPr>
        <w:t>accreditation</w:t>
      </w:r>
      <w:r w:rsidRPr="00F9556A">
        <w:rPr>
          <w:rFonts w:cstheme="minorHAnsi"/>
        </w:rPr>
        <w:t>. This includes providing information to the National Data Commissioner about events and changes in circumstances affecting their accreditation.</w:t>
      </w:r>
      <w:r w:rsidR="00624EA3" w:rsidRPr="00F9556A">
        <w:rPr>
          <w:rFonts w:cstheme="minorHAnsi"/>
        </w:rPr>
        <w:t xml:space="preserve"> See </w:t>
      </w:r>
      <w:r w:rsidR="00624EA3" w:rsidRPr="00F9556A">
        <w:rPr>
          <w:rFonts w:cstheme="minorHAnsi"/>
          <w:i/>
        </w:rPr>
        <w:t>Obligations under the legislation</w:t>
      </w:r>
      <w:r w:rsidR="00624EA3" w:rsidRPr="00F9556A">
        <w:rPr>
          <w:rFonts w:cstheme="minorHAnsi"/>
        </w:rPr>
        <w:t xml:space="preserve"> for more details. </w:t>
      </w:r>
      <w:r w:rsidRPr="00F9556A">
        <w:rPr>
          <w:rFonts w:cstheme="minorHAnsi"/>
        </w:rPr>
        <w:t xml:space="preserve"> </w:t>
      </w:r>
    </w:p>
    <w:p w14:paraId="2CC12260" w14:textId="3DED4DB3" w:rsidR="00C648F7" w:rsidRDefault="00206ADC" w:rsidP="00C648F7">
      <w:pPr>
        <w:pStyle w:val="BodyText"/>
        <w:rPr>
          <w:rFonts w:cstheme="minorHAnsi"/>
        </w:rPr>
      </w:pPr>
      <w:r w:rsidRPr="00F9556A">
        <w:rPr>
          <w:rFonts w:cstheme="minorHAnsi"/>
        </w:rPr>
        <w:t xml:space="preserve">One of the defining characteristics of the Data Availability and Transparency Bill is the creation of a new regulator to oversee data sharing activities under the legislation. </w:t>
      </w:r>
      <w:r w:rsidR="00C648F7" w:rsidRPr="00F9556A">
        <w:rPr>
          <w:rFonts w:cstheme="minorHAnsi"/>
        </w:rPr>
        <w:t xml:space="preserve">The National Data Commissioner will have the power to regularly monitor and </w:t>
      </w:r>
      <w:r w:rsidR="00C0278D" w:rsidRPr="00F9556A">
        <w:rPr>
          <w:rFonts w:cstheme="minorHAnsi"/>
        </w:rPr>
        <w:t xml:space="preserve">investigate </w:t>
      </w:r>
      <w:r w:rsidR="007F55A9" w:rsidRPr="00F9556A">
        <w:rPr>
          <w:rFonts w:cstheme="minorHAnsi"/>
        </w:rPr>
        <w:t>accredited entities and can apply</w:t>
      </w:r>
      <w:r w:rsidR="00C0278D" w:rsidRPr="00F9556A">
        <w:rPr>
          <w:rFonts w:cstheme="minorHAnsi"/>
        </w:rPr>
        <w:t xml:space="preserve"> civil and criminal penalties </w:t>
      </w:r>
      <w:r w:rsidR="00F61A69">
        <w:rPr>
          <w:rFonts w:cstheme="minorHAnsi"/>
        </w:rPr>
        <w:t>for</w:t>
      </w:r>
      <w:r w:rsidR="00C0278D" w:rsidRPr="00F9556A">
        <w:rPr>
          <w:rFonts w:cstheme="minorHAnsi"/>
        </w:rPr>
        <w:t xml:space="preserve"> breaches of the legislation</w:t>
      </w:r>
      <w:r w:rsidR="00C648F7" w:rsidRPr="00F9556A">
        <w:rPr>
          <w:rFonts w:cstheme="minorHAnsi"/>
        </w:rPr>
        <w:t xml:space="preserve">. </w:t>
      </w:r>
      <w:r w:rsidR="00CF1502">
        <w:rPr>
          <w:rFonts w:cstheme="minorHAnsi"/>
        </w:rPr>
        <w:t>The Commissioner’s oversight of accredited entities and their activities will be supported through public registers and Data Sharing Agreements.</w:t>
      </w:r>
    </w:p>
    <w:p w14:paraId="52DD9EA1" w14:textId="13F0AB1E" w:rsidR="00E726DD" w:rsidRDefault="00A8463E" w:rsidP="00506974">
      <w:pPr>
        <w:pStyle w:val="Heading2"/>
        <w:numPr>
          <w:ilvl w:val="1"/>
          <w:numId w:val="6"/>
        </w:numPr>
        <w:spacing w:before="120" w:after="120"/>
        <w:ind w:left="992" w:hanging="992"/>
      </w:pPr>
      <w:bookmarkStart w:id="242" w:name="_Toc48072970"/>
      <w:bookmarkStart w:id="243" w:name="_Toc48072973"/>
      <w:bookmarkStart w:id="244" w:name="_Toc48161532"/>
      <w:bookmarkStart w:id="245" w:name="_Toc48206614"/>
      <w:bookmarkStart w:id="246" w:name="_Toc48226387"/>
      <w:bookmarkStart w:id="247" w:name="_Toc48315600"/>
      <w:bookmarkStart w:id="248" w:name="_Toc48316800"/>
      <w:bookmarkStart w:id="249" w:name="_Toc50914167"/>
      <w:bookmarkEnd w:id="242"/>
      <w:bookmarkEnd w:id="243"/>
      <w:r w:rsidRPr="0099020D">
        <w:t>Governance</w:t>
      </w:r>
      <w:r>
        <w:t xml:space="preserve"> and administrative frameworks</w:t>
      </w:r>
      <w:bookmarkEnd w:id="244"/>
      <w:bookmarkEnd w:id="245"/>
      <w:bookmarkEnd w:id="246"/>
      <w:bookmarkEnd w:id="247"/>
      <w:bookmarkEnd w:id="248"/>
      <w:bookmarkEnd w:id="249"/>
    </w:p>
    <w:p w14:paraId="359F279C" w14:textId="116C0983" w:rsidR="00B8491D" w:rsidRDefault="009025BE" w:rsidP="00B8491D">
      <w:pPr>
        <w:pStyle w:val="BodyText"/>
        <w:spacing w:after="0"/>
      </w:pPr>
      <w:r>
        <w:t>O</w:t>
      </w:r>
      <w:r w:rsidRPr="009025BE">
        <w:t>rganisation</w:t>
      </w:r>
      <w:r>
        <w:t xml:space="preserve">s will </w:t>
      </w:r>
      <w:r w:rsidR="00EE1AA5">
        <w:t>need</w:t>
      </w:r>
      <w:r>
        <w:t xml:space="preserve"> to </w:t>
      </w:r>
      <w:r w:rsidR="0054016B">
        <w:t>demonstrate they have effective governance and administrative controls in place</w:t>
      </w:r>
      <w:r w:rsidRPr="009025BE">
        <w:t xml:space="preserve"> to support the protection, management and use of data. </w:t>
      </w:r>
      <w:r w:rsidR="00E56C36">
        <w:t>K</w:t>
      </w:r>
      <w:r w:rsidR="00B8491D">
        <w:t xml:space="preserve">ey considerations </w:t>
      </w:r>
      <w:r w:rsidR="00AB6368">
        <w:t>to meet this criteria</w:t>
      </w:r>
      <w:r w:rsidR="00B8491D">
        <w:t xml:space="preserve"> </w:t>
      </w:r>
      <w:r w:rsidR="000767FD">
        <w:t xml:space="preserve">may </w:t>
      </w:r>
      <w:r w:rsidR="00B8491D">
        <w:t>include:</w:t>
      </w:r>
    </w:p>
    <w:p w14:paraId="75A02906" w14:textId="6CD0D40D" w:rsidR="004F656D" w:rsidRDefault="004F656D" w:rsidP="00280889">
      <w:pPr>
        <w:pStyle w:val="BulletedListlvl1"/>
      </w:pPr>
      <w:r>
        <w:t>organisational structure, delegations and conflicts of interest</w:t>
      </w:r>
    </w:p>
    <w:p w14:paraId="4995139E" w14:textId="083C4213" w:rsidR="00E1293C" w:rsidRDefault="004F656D" w:rsidP="00E1293C">
      <w:pPr>
        <w:pStyle w:val="BulletedListlvl1"/>
      </w:pPr>
      <w:r>
        <w:lastRenderedPageBreak/>
        <w:t xml:space="preserve">data </w:t>
      </w:r>
      <w:r w:rsidR="004924B6">
        <w:t xml:space="preserve">management </w:t>
      </w:r>
      <w:r>
        <w:t>policies and procedures</w:t>
      </w:r>
      <w:r w:rsidR="00E1293C">
        <w:t xml:space="preserve"> (including p</w:t>
      </w:r>
      <w:r w:rsidR="00E1293C" w:rsidRPr="0018134B">
        <w:t>rivacy policy, roles and training</w:t>
      </w:r>
      <w:r w:rsidR="00E1293C">
        <w:t>)</w:t>
      </w:r>
    </w:p>
    <w:p w14:paraId="4C5B9278" w14:textId="0463F21D" w:rsidR="008B1222" w:rsidRDefault="008B1222" w:rsidP="00280889">
      <w:pPr>
        <w:pStyle w:val="BulletedListlvl1"/>
      </w:pPr>
      <w:r>
        <w:t>d</w:t>
      </w:r>
      <w:r w:rsidRPr="00EE1AA5">
        <w:t>isclosure risk management</w:t>
      </w:r>
      <w:r w:rsidR="00EE4552">
        <w:t xml:space="preserve"> processes and</w:t>
      </w:r>
      <w:r>
        <w:t xml:space="preserve"> framework</w:t>
      </w:r>
      <w:r w:rsidR="000E4D86">
        <w:t>, and</w:t>
      </w:r>
    </w:p>
    <w:p w14:paraId="59E967F0" w14:textId="3F797EC2" w:rsidR="00B8491D" w:rsidRDefault="004F656D" w:rsidP="006519BD">
      <w:pPr>
        <w:pStyle w:val="BulletedListlvl1"/>
        <w:spacing w:after="120"/>
      </w:pPr>
      <w:r>
        <w:t>data governance arrangements</w:t>
      </w:r>
      <w:r w:rsidR="004924B6">
        <w:t xml:space="preserve"> including </w:t>
      </w:r>
      <w:r>
        <w:t>reporting, audit and review</w:t>
      </w:r>
      <w:r w:rsidR="004924B6">
        <w:t xml:space="preserve">, </w:t>
      </w:r>
      <w:r>
        <w:t>transparency and feedback mechanisms</w:t>
      </w:r>
      <w:r w:rsidR="00E56C36">
        <w:t>.</w:t>
      </w:r>
    </w:p>
    <w:p w14:paraId="48A70EEB" w14:textId="2844E8AF" w:rsidR="004F656D" w:rsidRDefault="0049667D" w:rsidP="004F656D">
      <w:pPr>
        <w:pStyle w:val="BodyText"/>
      </w:pPr>
      <w:r>
        <w:rPr>
          <w:rStyle w:val="e24kjd"/>
          <w:rFonts w:cstheme="minorHAnsi"/>
        </w:rPr>
        <w:t>Examples of the</w:t>
      </w:r>
      <w:r w:rsidR="00E56C36">
        <w:rPr>
          <w:rStyle w:val="e24kjd"/>
          <w:rFonts w:cstheme="minorHAnsi"/>
        </w:rPr>
        <w:t xml:space="preserve"> information an organisation may provide</w:t>
      </w:r>
      <w:r>
        <w:rPr>
          <w:rStyle w:val="e24kjd"/>
          <w:rFonts w:cstheme="minorHAnsi"/>
        </w:rPr>
        <w:t xml:space="preserve"> </w:t>
      </w:r>
      <w:r w:rsidR="002F698E">
        <w:rPr>
          <w:rStyle w:val="e24kjd"/>
          <w:rFonts w:cstheme="minorHAnsi"/>
        </w:rPr>
        <w:t>could include</w:t>
      </w:r>
      <w:r w:rsidR="004F656D" w:rsidRPr="00C26A97">
        <w:rPr>
          <w:rStyle w:val="e24kjd"/>
          <w:rFonts w:cstheme="minorHAnsi"/>
        </w:rPr>
        <w:t xml:space="preserve">, but is not limited to, annual reporting on data activities, ethics approval processes, publication of data policies, adoption of the Data Sharing Principles or Five Safes Framework, work program advisory boards, data user and provider engagement </w:t>
      </w:r>
      <w:r w:rsidR="001C4294">
        <w:rPr>
          <w:rStyle w:val="e24kjd"/>
          <w:rFonts w:cstheme="minorHAnsi"/>
        </w:rPr>
        <w:t>forums, details of employees sanctions or penalties for non-compliance,</w:t>
      </w:r>
      <w:r w:rsidR="004F656D" w:rsidRPr="00C26A97">
        <w:rPr>
          <w:rStyle w:val="e24kjd"/>
          <w:rFonts w:cstheme="minorHAnsi"/>
        </w:rPr>
        <w:t xml:space="preserve"> and complaints and investigations mechanisms</w:t>
      </w:r>
      <w:r w:rsidR="004F656D" w:rsidRPr="00C26A97">
        <w:rPr>
          <w:rFonts w:cstheme="minorHAnsi"/>
        </w:rPr>
        <w:t>.</w:t>
      </w:r>
    </w:p>
    <w:p w14:paraId="39208634" w14:textId="7BF8CB82" w:rsidR="00451340" w:rsidRDefault="00464848" w:rsidP="00DC63D9">
      <w:pPr>
        <w:pStyle w:val="BodyText"/>
        <w:spacing w:after="0"/>
      </w:pPr>
      <w:r>
        <w:t>Individuals</w:t>
      </w:r>
      <w:r w:rsidR="00D627AA">
        <w:t xml:space="preserve"> will need to provide evidence of endorsemen</w:t>
      </w:r>
      <w:r w:rsidR="002730AC">
        <w:t>t by an accredited organisation</w:t>
      </w:r>
      <w:r w:rsidR="0076317C">
        <w:t xml:space="preserve"> and </w:t>
      </w:r>
      <w:r w:rsidR="002730AC">
        <w:t>meet the identity requirements</w:t>
      </w:r>
      <w:r w:rsidR="0076317C">
        <w:t>.</w:t>
      </w:r>
      <w:r w:rsidR="002730AC">
        <w:t xml:space="preserve"> Endorsement can be evidenced through a nomination</w:t>
      </w:r>
      <w:r w:rsidR="00D627AA">
        <w:t xml:space="preserve"> form </w:t>
      </w:r>
      <w:r w:rsidR="00300C8B">
        <w:t>submitted</w:t>
      </w:r>
      <w:r w:rsidR="00D627AA">
        <w:t xml:space="preserve"> </w:t>
      </w:r>
      <w:r>
        <w:t xml:space="preserve">by </w:t>
      </w:r>
      <w:r w:rsidR="00D627AA">
        <w:t>the</w:t>
      </w:r>
      <w:r w:rsidR="00451340">
        <w:t xml:space="preserve"> organisation</w:t>
      </w:r>
      <w:r w:rsidR="002730AC">
        <w:t>,</w:t>
      </w:r>
      <w:r w:rsidR="0054016B" w:rsidRPr="00451340">
        <w:t xml:space="preserve"> </w:t>
      </w:r>
      <w:r w:rsidR="00D627AA">
        <w:t>which will c</w:t>
      </w:r>
      <w:r w:rsidR="00451340">
        <w:t>onfirm the individual:</w:t>
      </w:r>
    </w:p>
    <w:p w14:paraId="107AA975" w14:textId="63F8778E" w:rsidR="00451340" w:rsidRDefault="00E56C36" w:rsidP="00280889">
      <w:pPr>
        <w:pStyle w:val="BulletedListlvl1"/>
      </w:pPr>
      <w:r>
        <w:t xml:space="preserve">can </w:t>
      </w:r>
      <w:r w:rsidR="00451340" w:rsidRPr="00451340">
        <w:t xml:space="preserve">act on behalf of </w:t>
      </w:r>
      <w:r w:rsidR="00451340">
        <w:t>the</w:t>
      </w:r>
      <w:r w:rsidR="00451340" w:rsidRPr="00451340">
        <w:t xml:space="preserve"> organisation for the purposes of </w:t>
      </w:r>
      <w:r w:rsidR="00451340">
        <w:t xml:space="preserve">the </w:t>
      </w:r>
      <w:r w:rsidR="00247317">
        <w:t>legislation</w:t>
      </w:r>
    </w:p>
    <w:p w14:paraId="59F9BAAD" w14:textId="11F93EC6" w:rsidR="00451340" w:rsidRDefault="00E56C36" w:rsidP="00280889">
      <w:pPr>
        <w:pStyle w:val="BulletedListlvl1"/>
      </w:pPr>
      <w:r>
        <w:t xml:space="preserve">was </w:t>
      </w:r>
      <w:r w:rsidR="00451340">
        <w:t>subject to appropriate pre-employment checks</w:t>
      </w:r>
    </w:p>
    <w:p w14:paraId="56DA3F6E" w14:textId="463911B1" w:rsidR="00451340" w:rsidRDefault="00300C8B" w:rsidP="00280889">
      <w:pPr>
        <w:pStyle w:val="BulletedListlvl1"/>
      </w:pPr>
      <w:r>
        <w:t>has</w:t>
      </w:r>
      <w:r w:rsidR="00451340" w:rsidRPr="00451340">
        <w:t xml:space="preserve"> undertaken training related to the organisation</w:t>
      </w:r>
      <w:r>
        <w:t>’</w:t>
      </w:r>
      <w:r w:rsidR="00451340" w:rsidRPr="00451340">
        <w:t>s policies and procedures</w:t>
      </w:r>
      <w:r w:rsidR="00451340">
        <w:t>, and</w:t>
      </w:r>
    </w:p>
    <w:p w14:paraId="028BD4B9" w14:textId="071824F7" w:rsidR="00D627AA" w:rsidRDefault="00451340" w:rsidP="00280889">
      <w:pPr>
        <w:pStyle w:val="BulletedListlvl1"/>
      </w:pPr>
      <w:r w:rsidRPr="00451340">
        <w:t>understand</w:t>
      </w:r>
      <w:r w:rsidR="00E56C36">
        <w:t>s</w:t>
      </w:r>
      <w:r w:rsidRPr="00451340">
        <w:t xml:space="preserve"> their individual responsibilities</w:t>
      </w:r>
      <w:r>
        <w:t xml:space="preserve"> as part of the organisation.</w:t>
      </w:r>
    </w:p>
    <w:p w14:paraId="03AC23B2" w14:textId="2FBED653" w:rsidR="0054016B" w:rsidRDefault="00B23242" w:rsidP="00506974">
      <w:pPr>
        <w:pStyle w:val="Heading2"/>
        <w:numPr>
          <w:ilvl w:val="1"/>
          <w:numId w:val="6"/>
        </w:numPr>
        <w:spacing w:before="120" w:after="120"/>
        <w:ind w:left="992" w:hanging="992"/>
      </w:pPr>
      <w:bookmarkStart w:id="250" w:name="_Toc48161533"/>
      <w:bookmarkStart w:id="251" w:name="_Toc48206615"/>
      <w:bookmarkStart w:id="252" w:name="_Toc48226388"/>
      <w:bookmarkStart w:id="253" w:name="_Toc48315601"/>
      <w:bookmarkStart w:id="254" w:name="_Toc48316801"/>
      <w:bookmarkStart w:id="255" w:name="_Toc50914168"/>
      <w:r>
        <w:t>Arrangements</w:t>
      </w:r>
      <w:r w:rsidR="0054016B">
        <w:t xml:space="preserve"> for security and privacy of data</w:t>
      </w:r>
      <w:bookmarkEnd w:id="250"/>
      <w:bookmarkEnd w:id="251"/>
      <w:bookmarkEnd w:id="252"/>
      <w:bookmarkEnd w:id="253"/>
      <w:bookmarkEnd w:id="254"/>
      <w:bookmarkEnd w:id="255"/>
    </w:p>
    <w:p w14:paraId="1AA758E6" w14:textId="77777777" w:rsidR="00F9154C" w:rsidRDefault="004F656D" w:rsidP="00801017">
      <w:pPr>
        <w:keepNext/>
        <w:keepLines/>
      </w:pPr>
      <w:r>
        <w:t xml:space="preserve">Organisations will </w:t>
      </w:r>
      <w:r w:rsidR="00EE1AA5">
        <w:t>need</w:t>
      </w:r>
      <w:r>
        <w:t xml:space="preserve"> to demonstrate they have effective security and privacy </w:t>
      </w:r>
      <w:r w:rsidR="00E13667">
        <w:t>controls</w:t>
      </w:r>
      <w:r>
        <w:t xml:space="preserve"> to </w:t>
      </w:r>
      <w:r w:rsidR="00EE1AA5">
        <w:t>keep data safe and secure</w:t>
      </w:r>
      <w:r w:rsidR="00E13667" w:rsidRPr="00E13667">
        <w:t>.</w:t>
      </w:r>
      <w:r w:rsidR="00DC63D9">
        <w:t xml:space="preserve"> </w:t>
      </w:r>
    </w:p>
    <w:p w14:paraId="357FC6F5" w14:textId="57A666F7" w:rsidR="009931F9" w:rsidRPr="00DC63D9" w:rsidRDefault="00504C42" w:rsidP="00801017">
      <w:pPr>
        <w:keepNext/>
        <w:keepLines/>
        <w:spacing w:after="0"/>
        <w:rPr>
          <w:b/>
          <w:bCs/>
        </w:rPr>
      </w:pPr>
      <w:r>
        <w:t xml:space="preserve">Organisations could </w:t>
      </w:r>
      <w:r w:rsidR="007103CE">
        <w:t>demonstrate</w:t>
      </w:r>
      <w:r w:rsidR="00720743">
        <w:t xml:space="preserve"> their</w:t>
      </w:r>
      <w:r w:rsidR="001B2C6E">
        <w:t xml:space="preserve"> </w:t>
      </w:r>
      <w:r>
        <w:t>s</w:t>
      </w:r>
      <w:r w:rsidR="0076317C">
        <w:t xml:space="preserve">ecurity </w:t>
      </w:r>
      <w:r w:rsidR="00720743">
        <w:t>arrangements</w:t>
      </w:r>
      <w:r w:rsidR="0076317C">
        <w:t xml:space="preserve"> </w:t>
      </w:r>
      <w:r>
        <w:t xml:space="preserve">by providing </w:t>
      </w:r>
      <w:r w:rsidR="00FA6F14">
        <w:t>information</w:t>
      </w:r>
      <w:r w:rsidR="007103CE">
        <w:t>,</w:t>
      </w:r>
      <w:r w:rsidR="00AD711C">
        <w:t xml:space="preserve"> </w:t>
      </w:r>
      <w:r w:rsidR="007103CE">
        <w:t>f</w:t>
      </w:r>
      <w:r w:rsidR="00AD711C">
        <w:t>or example</w:t>
      </w:r>
      <w:r w:rsidR="007103CE">
        <w:t xml:space="preserve"> on</w:t>
      </w:r>
      <w:r w:rsidR="0076317C">
        <w:t>:</w:t>
      </w:r>
    </w:p>
    <w:p w14:paraId="116C5858" w14:textId="2B987716" w:rsidR="00720743" w:rsidRDefault="00720743" w:rsidP="00801017">
      <w:pPr>
        <w:pStyle w:val="BulletedListlvl1"/>
        <w:keepNext/>
        <w:keepLines/>
      </w:pPr>
      <w:r>
        <w:t>Recent assessments or audits against recognised Australian Government</w:t>
      </w:r>
      <w:r w:rsidR="00801017">
        <w:t xml:space="preserve"> (such as the Protective Security Policy Framework)</w:t>
      </w:r>
      <w:r>
        <w:t xml:space="preserve"> or international standards</w:t>
      </w:r>
    </w:p>
    <w:p w14:paraId="7F3C180A" w14:textId="5DF815E2" w:rsidR="004A3ADA" w:rsidRPr="0076317C" w:rsidRDefault="00A114DB" w:rsidP="00801017">
      <w:pPr>
        <w:pStyle w:val="BulletedListlvl1"/>
        <w:keepNext/>
        <w:keepLines/>
      </w:pPr>
      <w:r w:rsidRPr="0076317C">
        <w:t>Security policy, roles and incident management</w:t>
      </w:r>
      <w:r w:rsidR="00504C42">
        <w:t xml:space="preserve"> </w:t>
      </w:r>
      <w:r w:rsidR="00720743">
        <w:t>processes and</w:t>
      </w:r>
      <w:r w:rsidR="00504C42">
        <w:t xml:space="preserve"> frameworks</w:t>
      </w:r>
    </w:p>
    <w:p w14:paraId="0273F2A8" w14:textId="4C679268" w:rsidR="00801017" w:rsidRDefault="00801017" w:rsidP="00280889">
      <w:pPr>
        <w:pStyle w:val="BulletedListlvl1"/>
      </w:pPr>
      <w:r>
        <w:t>Fraud control plans and risk assessments</w:t>
      </w:r>
    </w:p>
    <w:p w14:paraId="3F733956" w14:textId="3E92026D" w:rsidR="004A3ADA" w:rsidRPr="0076317C" w:rsidRDefault="00A114DB" w:rsidP="00280889">
      <w:pPr>
        <w:pStyle w:val="BulletedListlvl1"/>
      </w:pPr>
      <w:r w:rsidRPr="0076317C">
        <w:t>Physical security</w:t>
      </w:r>
      <w:r w:rsidR="0076317C">
        <w:t xml:space="preserve"> protocols</w:t>
      </w:r>
    </w:p>
    <w:p w14:paraId="426B5BE7" w14:textId="3EC694A1" w:rsidR="004A3ADA" w:rsidRPr="0076317C" w:rsidRDefault="00A114DB" w:rsidP="00280889">
      <w:pPr>
        <w:pStyle w:val="BulletedListlvl1"/>
      </w:pPr>
      <w:r w:rsidRPr="0076317C">
        <w:t xml:space="preserve">Personnel security </w:t>
      </w:r>
      <w:r w:rsidR="00720743">
        <w:t xml:space="preserve">protocols </w:t>
      </w:r>
      <w:r w:rsidRPr="0076317C">
        <w:t>and training</w:t>
      </w:r>
    </w:p>
    <w:p w14:paraId="2BB18795" w14:textId="00425E08" w:rsidR="004A3ADA" w:rsidRPr="0076317C" w:rsidRDefault="00A114DB" w:rsidP="00280889">
      <w:pPr>
        <w:pStyle w:val="BulletedListlvl1"/>
      </w:pPr>
      <w:r w:rsidRPr="0076317C">
        <w:t>ICT equipment and media management</w:t>
      </w:r>
      <w:r w:rsidR="0076317C">
        <w:t xml:space="preserve"> </w:t>
      </w:r>
      <w:r w:rsidR="00E92F19">
        <w:t>practices and</w:t>
      </w:r>
      <w:r w:rsidR="0076317C">
        <w:t xml:space="preserve"> frameworks</w:t>
      </w:r>
    </w:p>
    <w:p w14:paraId="54AB30BA" w14:textId="2AA1308A" w:rsidR="004A3ADA" w:rsidRPr="0076317C" w:rsidRDefault="00A114DB" w:rsidP="00280889">
      <w:pPr>
        <w:pStyle w:val="BulletedListlvl1"/>
      </w:pPr>
      <w:r w:rsidRPr="0076317C">
        <w:t>Software development</w:t>
      </w:r>
      <w:r w:rsidR="0076317C">
        <w:t xml:space="preserve"> </w:t>
      </w:r>
      <w:r w:rsidR="00E8617A">
        <w:t>controls</w:t>
      </w:r>
    </w:p>
    <w:p w14:paraId="467921FE" w14:textId="3AFD353E" w:rsidR="004A3ADA" w:rsidRPr="0076317C" w:rsidRDefault="00A114DB" w:rsidP="00280889">
      <w:pPr>
        <w:pStyle w:val="BulletedListlvl1"/>
      </w:pPr>
      <w:r w:rsidRPr="0076317C">
        <w:t>Database and email management</w:t>
      </w:r>
      <w:r w:rsidR="0076317C">
        <w:t xml:space="preserve"> </w:t>
      </w:r>
      <w:r w:rsidR="00E92F19">
        <w:t xml:space="preserve">practices and </w:t>
      </w:r>
      <w:r w:rsidR="0076317C">
        <w:t>frameworks</w:t>
      </w:r>
    </w:p>
    <w:p w14:paraId="3019DF9F" w14:textId="6C8BD2B2" w:rsidR="004A3ADA" w:rsidRPr="0076317C" w:rsidRDefault="00A114DB" w:rsidP="00280889">
      <w:pPr>
        <w:pStyle w:val="BulletedListlvl1"/>
      </w:pPr>
      <w:r w:rsidRPr="0076317C">
        <w:t>System, network and gateway management</w:t>
      </w:r>
      <w:r w:rsidR="0076317C">
        <w:t xml:space="preserve"> processes, and</w:t>
      </w:r>
    </w:p>
    <w:p w14:paraId="6BA4A223" w14:textId="7B485BA8" w:rsidR="004A3ADA" w:rsidRPr="0076317C" w:rsidRDefault="00A114DB" w:rsidP="002C40CB">
      <w:pPr>
        <w:pStyle w:val="BulletedListlvl1"/>
        <w:spacing w:after="120"/>
      </w:pPr>
      <w:r w:rsidRPr="0076317C">
        <w:t xml:space="preserve">Data transfer protocols and </w:t>
      </w:r>
      <w:r w:rsidR="00E92F19">
        <w:t xml:space="preserve">use of </w:t>
      </w:r>
      <w:r w:rsidRPr="0076317C">
        <w:t>cryptography</w:t>
      </w:r>
      <w:r w:rsidR="001B2C6E">
        <w:t>.</w:t>
      </w:r>
    </w:p>
    <w:p w14:paraId="63DD5ED6" w14:textId="369CCF76" w:rsidR="0076317C" w:rsidRPr="0054016B" w:rsidRDefault="00504C42" w:rsidP="0076317C">
      <w:pPr>
        <w:pStyle w:val="BodyText"/>
      </w:pPr>
      <w:r>
        <w:t>Individuals will need to confirm they have no history of data misconduct</w:t>
      </w:r>
      <w:r w:rsidR="00E92F19">
        <w:t xml:space="preserve"> and provide details of</w:t>
      </w:r>
      <w:r>
        <w:t>, relevant qualifications, experience and training</w:t>
      </w:r>
      <w:r w:rsidR="00E92F19">
        <w:t>. They must also</w:t>
      </w:r>
      <w:r>
        <w:t xml:space="preserve"> complete</w:t>
      </w:r>
      <w:r w:rsidRPr="002730AC">
        <w:t xml:space="preserve"> </w:t>
      </w:r>
      <w:r>
        <w:t xml:space="preserve">and pass </w:t>
      </w:r>
      <w:r w:rsidR="00E92F19">
        <w:t xml:space="preserve">the Office of the National Data Commissioner’s </w:t>
      </w:r>
      <w:r w:rsidRPr="002730AC">
        <w:t xml:space="preserve">training </w:t>
      </w:r>
      <w:r>
        <w:t>to demonstrate</w:t>
      </w:r>
      <w:r w:rsidRPr="002730AC">
        <w:t xml:space="preserve"> they understand their obligations</w:t>
      </w:r>
      <w:r>
        <w:t xml:space="preserve"> under the </w:t>
      </w:r>
      <w:r w:rsidR="00247317">
        <w:t>legislation</w:t>
      </w:r>
      <w:r>
        <w:t>.</w:t>
      </w:r>
    </w:p>
    <w:p w14:paraId="121B722C" w14:textId="0E77E565" w:rsidR="004F656D" w:rsidRDefault="004F656D" w:rsidP="00506974">
      <w:pPr>
        <w:pStyle w:val="Heading3"/>
        <w:numPr>
          <w:ilvl w:val="2"/>
          <w:numId w:val="6"/>
        </w:numPr>
        <w:spacing w:before="120" w:after="120"/>
        <w:ind w:left="1077" w:hanging="1077"/>
      </w:pPr>
      <w:bookmarkStart w:id="256" w:name="_Toc48161534"/>
      <w:bookmarkStart w:id="257" w:name="_Toc48206616"/>
      <w:bookmarkStart w:id="258" w:name="_Toc48226389"/>
      <w:bookmarkStart w:id="259" w:name="_Toc48315602"/>
      <w:bookmarkStart w:id="260" w:name="_Toc48316802"/>
      <w:bookmarkStart w:id="261" w:name="_Toc50914169"/>
      <w:r>
        <w:t>Privacy coverage</w:t>
      </w:r>
      <w:bookmarkEnd w:id="256"/>
      <w:bookmarkEnd w:id="257"/>
      <w:bookmarkEnd w:id="258"/>
      <w:bookmarkEnd w:id="259"/>
      <w:bookmarkEnd w:id="260"/>
      <w:bookmarkEnd w:id="261"/>
    </w:p>
    <w:p w14:paraId="2CA91953" w14:textId="26278C77" w:rsidR="00F9154C" w:rsidRDefault="00F500D9" w:rsidP="00F9154C">
      <w:pPr>
        <w:pStyle w:val="BodyText"/>
      </w:pPr>
      <w:r>
        <w:t xml:space="preserve">The </w:t>
      </w:r>
      <w:r w:rsidR="00247317">
        <w:t>legislation</w:t>
      </w:r>
      <w:r>
        <w:t xml:space="preserve"> mandates privacy coverage for organisations and individuals who want to access </w:t>
      </w:r>
      <w:r w:rsidR="008F270F">
        <w:t xml:space="preserve">public sector </w:t>
      </w:r>
      <w:r>
        <w:t xml:space="preserve">data </w:t>
      </w:r>
      <w:r w:rsidR="00E56C36">
        <w:t xml:space="preserve">that </w:t>
      </w:r>
      <w:r w:rsidR="009E5B4A">
        <w:t>involves</w:t>
      </w:r>
      <w:r>
        <w:t xml:space="preserve"> personal information.</w:t>
      </w:r>
      <w:r w:rsidR="00F9154C">
        <w:t xml:space="preserve"> </w:t>
      </w:r>
    </w:p>
    <w:p w14:paraId="4181BA99" w14:textId="704E58F0" w:rsidR="00F500D9" w:rsidRDefault="00F9154C" w:rsidP="00F9154C">
      <w:pPr>
        <w:pStyle w:val="BodyText"/>
        <w:spacing w:after="0"/>
      </w:pPr>
      <w:r>
        <w:lastRenderedPageBreak/>
        <w:t>Privacy coverage</w:t>
      </w:r>
      <w:r w:rsidR="00E20316">
        <w:rPr>
          <w:rStyle w:val="FootnoteReference"/>
        </w:rPr>
        <w:footnoteReference w:id="13"/>
      </w:r>
      <w:r>
        <w:t xml:space="preserve"> is demonstrated if an organisation is covered </w:t>
      </w:r>
      <w:r w:rsidR="00F500D9">
        <w:t xml:space="preserve">under the Commonwealth </w:t>
      </w:r>
      <w:r w:rsidR="00F500D9">
        <w:rPr>
          <w:i/>
        </w:rPr>
        <w:t>Privacy Act 1988</w:t>
      </w:r>
      <w:r w:rsidR="00C95130">
        <w:rPr>
          <w:i/>
        </w:rPr>
        <w:t xml:space="preserve"> </w:t>
      </w:r>
      <w:r w:rsidR="00C95130" w:rsidRPr="00C95130">
        <w:t>(</w:t>
      </w:r>
      <w:r w:rsidR="00F964B1">
        <w:t xml:space="preserve">the </w:t>
      </w:r>
      <w:r w:rsidR="00C95130" w:rsidRPr="00C95130">
        <w:t>Privacy Act)</w:t>
      </w:r>
      <w:r w:rsidR="00F500D9">
        <w:t xml:space="preserve"> or </w:t>
      </w:r>
      <w:r w:rsidR="009E5B4A">
        <w:t>a state or territory</w:t>
      </w:r>
      <w:r w:rsidR="00F500D9">
        <w:t xml:space="preserve"> equivalent</w:t>
      </w:r>
      <w:r w:rsidR="006F5675">
        <w:t xml:space="preserve"> that provides</w:t>
      </w:r>
      <w:r w:rsidR="00F500D9">
        <w:t>:</w:t>
      </w:r>
    </w:p>
    <w:p w14:paraId="7E247B75" w14:textId="6A803568" w:rsidR="00F500D9" w:rsidRPr="00593065" w:rsidRDefault="00F500D9" w:rsidP="00506974">
      <w:pPr>
        <w:pStyle w:val="NumberedListlvl1"/>
        <w:numPr>
          <w:ilvl w:val="0"/>
          <w:numId w:val="9"/>
        </w:numPr>
        <w:ind w:left="568" w:hanging="284"/>
      </w:pPr>
      <w:r w:rsidRPr="00593065">
        <w:t xml:space="preserve">protection of personal information </w:t>
      </w:r>
      <w:r w:rsidR="009E5B4A" w:rsidRPr="00593065">
        <w:t xml:space="preserve">that is </w:t>
      </w:r>
      <w:r w:rsidRPr="00593065">
        <w:t>comparable to th</w:t>
      </w:r>
      <w:r w:rsidR="009E5B4A" w:rsidRPr="00593065">
        <w:t>e Australian Privacy Principles</w:t>
      </w:r>
    </w:p>
    <w:p w14:paraId="58A13216" w14:textId="4455A11E" w:rsidR="00F500D9" w:rsidRPr="00593065" w:rsidRDefault="00F500D9" w:rsidP="00506974">
      <w:pPr>
        <w:pStyle w:val="NumberedListlvl1"/>
        <w:numPr>
          <w:ilvl w:val="0"/>
          <w:numId w:val="9"/>
        </w:numPr>
      </w:pPr>
      <w:r w:rsidRPr="00593065">
        <w:t xml:space="preserve">monitoring of compliance with </w:t>
      </w:r>
      <w:r w:rsidR="00871BE7" w:rsidRPr="00593065">
        <w:t>the</w:t>
      </w:r>
      <w:r w:rsidRPr="00593065">
        <w:t xml:space="preserve"> law</w:t>
      </w:r>
      <w:r w:rsidR="009E5B4A" w:rsidRPr="00593065">
        <w:t>, and</w:t>
      </w:r>
    </w:p>
    <w:p w14:paraId="694D1DED" w14:textId="6CB478C0" w:rsidR="00E20316" w:rsidRDefault="009E5B4A" w:rsidP="00506974">
      <w:pPr>
        <w:pStyle w:val="NumberedListlvl1"/>
        <w:numPr>
          <w:ilvl w:val="0"/>
          <w:numId w:val="9"/>
        </w:numPr>
        <w:spacing w:after="120"/>
      </w:pPr>
      <w:r w:rsidRPr="00593065">
        <w:t>a means of recourse for individuals if their information is handled in a way that is contrary to the law</w:t>
      </w:r>
      <w:r w:rsidR="00BB73C6" w:rsidRPr="00593065">
        <w:t>.</w:t>
      </w:r>
    </w:p>
    <w:p w14:paraId="55F6DEF4" w14:textId="1F06F762" w:rsidR="00B13E6A" w:rsidRDefault="00B13E6A" w:rsidP="00ED2460">
      <w:pPr>
        <w:pStyle w:val="BodyText"/>
      </w:pPr>
      <w:r>
        <w:t xml:space="preserve">Currently, Commonwealth </w:t>
      </w:r>
      <w:r w:rsidR="006F5675">
        <w:t>agencies and organisations</w:t>
      </w:r>
      <w:r w:rsidR="005C24A2">
        <w:t xml:space="preserve"> (including the Australian National University)</w:t>
      </w:r>
      <w:r w:rsidR="00476B9C">
        <w:t>,</w:t>
      </w:r>
      <w:r>
        <w:t xml:space="preserve"> medium-to-large businesses</w:t>
      </w:r>
      <w:r w:rsidR="00476B9C">
        <w:t xml:space="preserve"> </w:t>
      </w:r>
      <w:r w:rsidR="005C24A2" w:rsidRPr="005C24A2">
        <w:t>with an annual turnover of more than $3 million</w:t>
      </w:r>
      <w:r>
        <w:t xml:space="preserve"> are covered under the </w:t>
      </w:r>
      <w:r w:rsidRPr="00C95130">
        <w:t>Privacy Act</w:t>
      </w:r>
      <w:r>
        <w:t xml:space="preserve">. </w:t>
      </w:r>
      <w:r w:rsidR="005C24A2">
        <w:t>This coverage extends to individuals who are acting on behalf of the organisation.</w:t>
      </w:r>
    </w:p>
    <w:p w14:paraId="6C18A133" w14:textId="72BD4260" w:rsidR="005C24A2" w:rsidRDefault="005C24A2" w:rsidP="00ED2460">
      <w:pPr>
        <w:pStyle w:val="BodyText"/>
      </w:pPr>
      <w:r>
        <w:t xml:space="preserve">Additionally, </w:t>
      </w:r>
      <w:r w:rsidR="00C95130" w:rsidRPr="00C95130">
        <w:t xml:space="preserve">state </w:t>
      </w:r>
      <w:r w:rsidR="00C95130">
        <w:t xml:space="preserve">or territory </w:t>
      </w:r>
      <w:r w:rsidR="006B7F8F" w:rsidRPr="001F5902">
        <w:t xml:space="preserve">public sector </w:t>
      </w:r>
      <w:r w:rsidR="006B7F8F">
        <w:t>agencies</w:t>
      </w:r>
      <w:r w:rsidR="006B7F8F">
        <w:rPr>
          <w:rStyle w:val="FootnoteReference"/>
        </w:rPr>
        <w:footnoteReference w:id="14"/>
      </w:r>
      <w:r>
        <w:t xml:space="preserve"> in </w:t>
      </w:r>
      <w:r w:rsidR="00B13E6A">
        <w:t xml:space="preserve">New South Wales, Victoria, Queensland, Tasmania, the Australian Capital Territory, and the Northern Territory </w:t>
      </w:r>
      <w:r>
        <w:t>are covered by equivalent</w:t>
      </w:r>
      <w:r w:rsidR="00B13E6A">
        <w:t xml:space="preserve"> privacy laws</w:t>
      </w:r>
      <w:r>
        <w:t xml:space="preserve">. </w:t>
      </w:r>
      <w:r w:rsidR="0049228E">
        <w:t xml:space="preserve">Government agencies in Western </w:t>
      </w:r>
      <w:r w:rsidR="00F43403">
        <w:t>Australia</w:t>
      </w:r>
      <w:r w:rsidR="0049228E">
        <w:t xml:space="preserve"> and South Australia </w:t>
      </w:r>
      <w:r w:rsidR="00E56C36">
        <w:t xml:space="preserve">would </w:t>
      </w:r>
      <w:r w:rsidR="0049228E">
        <w:t xml:space="preserve">need to be prescribed in Regulations </w:t>
      </w:r>
      <w:r w:rsidR="00E56C36">
        <w:t xml:space="preserve">of the </w:t>
      </w:r>
      <w:r w:rsidR="00E56C36" w:rsidRPr="0018569F">
        <w:t>Privacy Act</w:t>
      </w:r>
      <w:r w:rsidR="00E56C36">
        <w:t xml:space="preserve">, </w:t>
      </w:r>
      <w:r w:rsidR="0049228E">
        <w:t xml:space="preserve">to gain </w:t>
      </w:r>
      <w:r w:rsidR="00E56C36">
        <w:t xml:space="preserve">an appropriate </w:t>
      </w:r>
      <w:r w:rsidR="0049228E">
        <w:t>privacy coverage.</w:t>
      </w:r>
    </w:p>
    <w:p w14:paraId="36793B14" w14:textId="1F629781" w:rsidR="00F500D9" w:rsidRDefault="005C24A2" w:rsidP="00ED2460">
      <w:pPr>
        <w:pStyle w:val="BodyText"/>
      </w:pPr>
      <w:r>
        <w:t>Small</w:t>
      </w:r>
      <w:r w:rsidR="00C95130">
        <w:t xml:space="preserve"> businesses</w:t>
      </w:r>
      <w:r>
        <w:t>, universities, publi</w:t>
      </w:r>
      <w:r w:rsidR="00C95130">
        <w:t xml:space="preserve">c schools, media organisations and registered </w:t>
      </w:r>
      <w:r>
        <w:t xml:space="preserve">political parties </w:t>
      </w:r>
      <w:r w:rsidR="006B7F8F">
        <w:t xml:space="preserve">are </w:t>
      </w:r>
      <w:r w:rsidR="00C95130">
        <w:t>not</w:t>
      </w:r>
      <w:r w:rsidR="00674835">
        <w:t xml:space="preserve"> generally</w:t>
      </w:r>
      <w:r w:rsidR="00C95130">
        <w:t xml:space="preserve"> covered by the Privacy Act. However, they can choose to opt-in by completing </w:t>
      </w:r>
      <w:r w:rsidR="00E56C36">
        <w:t xml:space="preserve">an </w:t>
      </w:r>
      <w:hyperlink r:id="rId25" w:history="1">
        <w:r w:rsidR="00F076B1">
          <w:rPr>
            <w:rStyle w:val="Hyperlink"/>
          </w:rPr>
          <w:t>o</w:t>
        </w:r>
        <w:r w:rsidR="00C95130" w:rsidRPr="00C95130">
          <w:rPr>
            <w:rStyle w:val="Hyperlink"/>
          </w:rPr>
          <w:t>pt-in application form</w:t>
        </w:r>
      </w:hyperlink>
      <w:r w:rsidR="00C95130">
        <w:t xml:space="preserve"> and returning it to the Office of the Australian Information Commissioner</w:t>
      </w:r>
      <w:r w:rsidR="0018134B">
        <w:t xml:space="preserve"> (OAIC)</w:t>
      </w:r>
      <w:r w:rsidR="00C95130">
        <w:t xml:space="preserve"> by mail, email or fax.</w:t>
      </w:r>
    </w:p>
    <w:p w14:paraId="3B7AA684" w14:textId="65C4AFF7" w:rsidR="0018134B" w:rsidRPr="00B71BD1" w:rsidRDefault="0018134B" w:rsidP="00B71BD1">
      <w:pPr>
        <w:pStyle w:val="BodyText"/>
      </w:pPr>
      <w:r w:rsidRPr="00B71BD1">
        <w:t xml:space="preserve">Organisations can demonstrate privacy coverage by providing </w:t>
      </w:r>
      <w:r w:rsidR="00760683" w:rsidRPr="00B71BD1">
        <w:t xml:space="preserve">evidence </w:t>
      </w:r>
      <w:r w:rsidRPr="00B71BD1">
        <w:t>of</w:t>
      </w:r>
      <w:r w:rsidR="00E1293C" w:rsidRPr="00B71BD1">
        <w:t xml:space="preserve"> </w:t>
      </w:r>
      <w:r w:rsidR="00760683" w:rsidRPr="00B71BD1">
        <w:t xml:space="preserve">their </w:t>
      </w:r>
      <w:r w:rsidR="00E1293C" w:rsidRPr="00B71BD1">
        <w:t>l</w:t>
      </w:r>
      <w:r w:rsidRPr="00B71BD1">
        <w:t>egal coverage (as an organisation defined in the Privacy Act or state and territory privacy law o</w:t>
      </w:r>
      <w:r w:rsidR="00760683" w:rsidRPr="00B71BD1">
        <w:t xml:space="preserve">r listed on the OAIC register). </w:t>
      </w:r>
      <w:r w:rsidR="00DD3812" w:rsidRPr="00B71BD1">
        <w:t xml:space="preserve">This may also include providing information about their privacy policy and internal protocols. </w:t>
      </w:r>
    </w:p>
    <w:p w14:paraId="3C678EB1" w14:textId="7A765C37" w:rsidR="00E73EC3" w:rsidRDefault="00E73EC3" w:rsidP="00506974">
      <w:pPr>
        <w:pStyle w:val="Heading2"/>
        <w:numPr>
          <w:ilvl w:val="1"/>
          <w:numId w:val="6"/>
        </w:numPr>
        <w:spacing w:before="120" w:after="120"/>
        <w:ind w:left="992" w:hanging="992"/>
      </w:pPr>
      <w:bookmarkStart w:id="262" w:name="_Toc48161535"/>
      <w:bookmarkStart w:id="263" w:name="_Toc48206617"/>
      <w:bookmarkStart w:id="264" w:name="_Toc48226390"/>
      <w:bookmarkStart w:id="265" w:name="_Toc48315603"/>
      <w:bookmarkStart w:id="266" w:name="_Toc48316803"/>
      <w:bookmarkStart w:id="267" w:name="_Toc50914170"/>
      <w:r>
        <w:lastRenderedPageBreak/>
        <w:t>Technical skills and capability</w:t>
      </w:r>
      <w:bookmarkEnd w:id="262"/>
      <w:bookmarkEnd w:id="263"/>
      <w:bookmarkEnd w:id="264"/>
      <w:bookmarkEnd w:id="265"/>
      <w:bookmarkEnd w:id="266"/>
      <w:bookmarkEnd w:id="267"/>
    </w:p>
    <w:p w14:paraId="122B598F" w14:textId="0B536907" w:rsidR="00E13667" w:rsidRDefault="00EE1AA5" w:rsidP="002E6100">
      <w:pPr>
        <w:pStyle w:val="BodyText"/>
        <w:keepNext/>
        <w:keepLines/>
        <w:spacing w:after="0"/>
      </w:pPr>
      <w:r>
        <w:t xml:space="preserve">Organisations will need to demonstrate they have </w:t>
      </w:r>
      <w:r w:rsidR="00750AAC">
        <w:t>capability to handle and work with data</w:t>
      </w:r>
      <w:r>
        <w:t xml:space="preserve">. This may include providing </w:t>
      </w:r>
      <w:r w:rsidR="00750AAC">
        <w:t>information on</w:t>
      </w:r>
      <w:r>
        <w:t xml:space="preserve">, but </w:t>
      </w:r>
      <w:r w:rsidR="00750AAC">
        <w:t xml:space="preserve">is </w:t>
      </w:r>
      <w:r>
        <w:t>not limited to:</w:t>
      </w:r>
    </w:p>
    <w:p w14:paraId="3A24FC54" w14:textId="4737CE52" w:rsidR="00EE1AA5" w:rsidRPr="00EE1AA5" w:rsidRDefault="00EE1AA5" w:rsidP="002E6100">
      <w:pPr>
        <w:pStyle w:val="BulletedListlvl1"/>
        <w:keepNext/>
        <w:keepLines/>
      </w:pPr>
      <w:r w:rsidRPr="00EE1AA5">
        <w:t>Data roles</w:t>
      </w:r>
      <w:r w:rsidR="00AD711C">
        <w:t xml:space="preserve"> and expertise,</w:t>
      </w:r>
      <w:r w:rsidRPr="00EE1AA5">
        <w:t xml:space="preserve"> and recruitment</w:t>
      </w:r>
      <w:r>
        <w:t xml:space="preserve"> processes</w:t>
      </w:r>
      <w:r w:rsidR="00AD711C">
        <w:t>, and</w:t>
      </w:r>
    </w:p>
    <w:p w14:paraId="60288826" w14:textId="31F83F29" w:rsidR="004A3ADA" w:rsidRPr="00EE1AA5" w:rsidRDefault="00A114DB" w:rsidP="002E6100">
      <w:pPr>
        <w:pStyle w:val="BulletedListlvl1"/>
        <w:keepNext/>
        <w:keepLines/>
        <w:spacing w:after="120"/>
      </w:pPr>
      <w:r w:rsidRPr="00EE1AA5">
        <w:t xml:space="preserve">Existing data access </w:t>
      </w:r>
      <w:r w:rsidR="0065784E">
        <w:t xml:space="preserve">arrangements </w:t>
      </w:r>
      <w:r w:rsidRPr="00EE1AA5">
        <w:t>and previous project experience</w:t>
      </w:r>
      <w:r w:rsidR="005650F1">
        <w:t xml:space="preserve"> </w:t>
      </w:r>
    </w:p>
    <w:p w14:paraId="12C8DA79" w14:textId="1394EF65" w:rsidR="00EE1AA5" w:rsidRPr="00E13667" w:rsidRDefault="0065784E" w:rsidP="002E6100">
      <w:pPr>
        <w:pStyle w:val="BodyText"/>
        <w:keepNext/>
        <w:keepLines/>
      </w:pPr>
      <w:r>
        <w:t>I</w:t>
      </w:r>
      <w:r w:rsidR="00EE1AA5">
        <w:t>ndividuals can provide evidence of q</w:t>
      </w:r>
      <w:r w:rsidR="00EE1AA5" w:rsidRPr="00EE1AA5">
        <w:t>ualifications, experience or training related to data analysis, analytical techniques, or software/languages</w:t>
      </w:r>
      <w:r w:rsidR="00EE1AA5">
        <w:t xml:space="preserve"> as well as p</w:t>
      </w:r>
      <w:r w:rsidR="00EE1AA5" w:rsidRPr="00EE1AA5">
        <w:t>rofessional references, awards, published works or association membership</w:t>
      </w:r>
      <w:r w:rsidR="00EE1AA5">
        <w:t>.</w:t>
      </w:r>
    </w:p>
    <w:p w14:paraId="05241CC0" w14:textId="0C8744D0" w:rsidR="00343906" w:rsidRDefault="00343906" w:rsidP="00506974">
      <w:pPr>
        <w:pStyle w:val="Heading2"/>
        <w:numPr>
          <w:ilvl w:val="1"/>
          <w:numId w:val="6"/>
        </w:numPr>
        <w:spacing w:before="120" w:after="120"/>
        <w:ind w:left="992" w:hanging="992"/>
      </w:pPr>
      <w:bookmarkStart w:id="268" w:name="_Toc48161536"/>
      <w:bookmarkStart w:id="269" w:name="_Toc48206618"/>
      <w:bookmarkStart w:id="270" w:name="_Toc48226391"/>
      <w:bookmarkStart w:id="271" w:name="_Toc48315604"/>
      <w:bookmarkStart w:id="272" w:name="_Toc48316804"/>
      <w:bookmarkStart w:id="273" w:name="_Toc50914171"/>
      <w:r>
        <w:t>Additional requirements for Data Service Providers</w:t>
      </w:r>
      <w:bookmarkEnd w:id="268"/>
      <w:bookmarkEnd w:id="269"/>
      <w:bookmarkEnd w:id="270"/>
      <w:bookmarkEnd w:id="271"/>
      <w:bookmarkEnd w:id="272"/>
      <w:bookmarkEnd w:id="273"/>
      <w:r>
        <w:t xml:space="preserve"> </w:t>
      </w:r>
    </w:p>
    <w:p w14:paraId="1011695C" w14:textId="3F55BCC0" w:rsidR="00F51921" w:rsidRDefault="00F51921" w:rsidP="00B602DA">
      <w:pPr>
        <w:pStyle w:val="BodyText"/>
        <w:keepNext/>
        <w:keepLines/>
        <w:rPr>
          <w:lang w:val="en-US"/>
        </w:rPr>
      </w:pPr>
      <w:r>
        <w:rPr>
          <w:lang w:val="en-US"/>
        </w:rPr>
        <w:t>Data s</w:t>
      </w:r>
      <w:r w:rsidR="00A8463E" w:rsidRPr="00A8463E">
        <w:rPr>
          <w:lang w:val="en-US"/>
        </w:rPr>
        <w:t xml:space="preserve">ervice </w:t>
      </w:r>
      <w:r>
        <w:rPr>
          <w:lang w:val="en-US"/>
        </w:rPr>
        <w:t>p</w:t>
      </w:r>
      <w:r w:rsidR="00A8463E" w:rsidRPr="00A8463E">
        <w:rPr>
          <w:lang w:val="en-US"/>
        </w:rPr>
        <w:t xml:space="preserve">roviders will also need to demonstrate skills in data integration and/or </w:t>
      </w:r>
      <w:r w:rsidR="00E13667">
        <w:rPr>
          <w:lang w:val="en-US"/>
        </w:rPr>
        <w:t xml:space="preserve">data </w:t>
      </w:r>
      <w:r w:rsidR="00A8463E" w:rsidRPr="00A8463E">
        <w:rPr>
          <w:lang w:val="en-US"/>
        </w:rPr>
        <w:t xml:space="preserve">sharing </w:t>
      </w:r>
      <w:r w:rsidR="007F588C">
        <w:rPr>
          <w:lang w:val="en-US"/>
        </w:rPr>
        <w:t>to</w:t>
      </w:r>
      <w:r w:rsidR="00A8463E" w:rsidRPr="00A8463E">
        <w:rPr>
          <w:lang w:val="en-US"/>
        </w:rPr>
        <w:t xml:space="preserve"> </w:t>
      </w:r>
      <w:r w:rsidR="00E13667">
        <w:rPr>
          <w:lang w:val="en-US"/>
        </w:rPr>
        <w:t>be accredited for</w:t>
      </w:r>
      <w:r w:rsidR="00A8463E" w:rsidRPr="00A8463E">
        <w:rPr>
          <w:lang w:val="en-US"/>
        </w:rPr>
        <w:t xml:space="preserve"> one or both </w:t>
      </w:r>
      <w:r w:rsidR="00E13667">
        <w:rPr>
          <w:lang w:val="en-US"/>
        </w:rPr>
        <w:t xml:space="preserve">types of </w:t>
      </w:r>
      <w:r w:rsidR="00A8463E" w:rsidRPr="00A8463E">
        <w:rPr>
          <w:lang w:val="en-US"/>
        </w:rPr>
        <w:t>services</w:t>
      </w:r>
      <w:r w:rsidR="00E13667">
        <w:rPr>
          <w:lang w:val="en-US"/>
        </w:rPr>
        <w:t>.</w:t>
      </w:r>
      <w:r>
        <w:rPr>
          <w:lang w:val="en-US"/>
        </w:rPr>
        <w:t xml:space="preserve"> </w:t>
      </w:r>
    </w:p>
    <w:p w14:paraId="540F8ECB" w14:textId="6DA63F5B" w:rsidR="009E2F93" w:rsidRPr="009B1B32" w:rsidRDefault="009E2F93" w:rsidP="00B602DA">
      <w:pPr>
        <w:keepNext/>
        <w:keepLines/>
        <w:rPr>
          <w:rFonts w:cstheme="minorHAnsi"/>
        </w:rPr>
      </w:pPr>
      <w:r w:rsidRPr="009B1B32">
        <w:rPr>
          <w:rFonts w:cstheme="minorHAnsi"/>
        </w:rPr>
        <w:t xml:space="preserve">Examples of </w:t>
      </w:r>
      <w:r w:rsidRPr="009B1B32">
        <w:rPr>
          <w:rFonts w:cstheme="minorHAnsi"/>
          <w:b/>
        </w:rPr>
        <w:t>data integration capability</w:t>
      </w:r>
      <w:r w:rsidRPr="009B1B32">
        <w:rPr>
          <w:rFonts w:cstheme="minorHAnsi"/>
        </w:rPr>
        <w:t xml:space="preserve"> include, but are not limited to, the recruitment of data specialists, details of previous data integration projects, </w:t>
      </w:r>
      <w:r w:rsidR="0081538D">
        <w:rPr>
          <w:rFonts w:cstheme="minorHAnsi"/>
        </w:rPr>
        <w:t>application of the separation principle</w:t>
      </w:r>
      <w:r w:rsidR="006762DD">
        <w:rPr>
          <w:rStyle w:val="FootnoteReference"/>
          <w:rFonts w:cstheme="minorHAnsi"/>
        </w:rPr>
        <w:footnoteReference w:id="15"/>
      </w:r>
      <w:r w:rsidR="0081538D">
        <w:rPr>
          <w:rFonts w:cstheme="minorHAnsi"/>
        </w:rPr>
        <w:t>, data minimisation processes</w:t>
      </w:r>
      <w:r w:rsidRPr="009B1B32">
        <w:rPr>
          <w:rFonts w:cstheme="minorHAnsi"/>
        </w:rPr>
        <w:t xml:space="preserve"> and data integration specific audit and governance processes.</w:t>
      </w:r>
    </w:p>
    <w:p w14:paraId="306F60A8" w14:textId="1588A02F" w:rsidR="009E2F93" w:rsidRPr="009E2F93" w:rsidRDefault="009E2F93" w:rsidP="00B602DA">
      <w:pPr>
        <w:pStyle w:val="BodyText"/>
      </w:pPr>
      <w:r w:rsidRPr="009B1B32">
        <w:rPr>
          <w:rFonts w:cstheme="minorHAnsi"/>
        </w:rPr>
        <w:t xml:space="preserve">Examples of </w:t>
      </w:r>
      <w:r w:rsidRPr="009B1B32">
        <w:rPr>
          <w:rFonts w:cstheme="minorHAnsi"/>
          <w:b/>
        </w:rPr>
        <w:t>data sharing</w:t>
      </w:r>
      <w:r w:rsidRPr="009B1B32">
        <w:rPr>
          <w:rFonts w:cstheme="minorHAnsi"/>
        </w:rPr>
        <w:t xml:space="preserve"> </w:t>
      </w:r>
      <w:r w:rsidRPr="009B1B32">
        <w:rPr>
          <w:rFonts w:cstheme="minorHAnsi"/>
          <w:b/>
        </w:rPr>
        <w:t>capability</w:t>
      </w:r>
      <w:r w:rsidRPr="009B1B32">
        <w:rPr>
          <w:rFonts w:cstheme="minorHAnsi"/>
        </w:rPr>
        <w:t xml:space="preserve"> include, but are not limited to, experience providing </w:t>
      </w:r>
      <w:r>
        <w:rPr>
          <w:rFonts w:cstheme="minorHAnsi"/>
        </w:rPr>
        <w:t xml:space="preserve">safe and secure </w:t>
      </w:r>
      <w:r w:rsidRPr="009B1B32">
        <w:rPr>
          <w:rFonts w:cstheme="minorHAnsi"/>
        </w:rPr>
        <w:t xml:space="preserve">access to data, processes for vetting users and projects, experience creating microdata files, </w:t>
      </w:r>
      <w:r w:rsidR="00987A6F">
        <w:rPr>
          <w:rFonts w:cstheme="minorHAnsi"/>
        </w:rPr>
        <w:t>experience with</w:t>
      </w:r>
      <w:r w:rsidRPr="009B1B32">
        <w:rPr>
          <w:rFonts w:cstheme="minorHAnsi"/>
        </w:rPr>
        <w:t xml:space="preserve"> </w:t>
      </w:r>
      <w:r w:rsidR="00987A6F">
        <w:rPr>
          <w:rFonts w:cstheme="minorHAnsi"/>
        </w:rPr>
        <w:t>appropriate</w:t>
      </w:r>
      <w:r w:rsidRPr="009B1B32">
        <w:rPr>
          <w:rFonts w:cstheme="minorHAnsi"/>
        </w:rPr>
        <w:t xml:space="preserve"> </w:t>
      </w:r>
      <w:r>
        <w:rPr>
          <w:rFonts w:cstheme="minorHAnsi"/>
        </w:rPr>
        <w:t>de-identification</w:t>
      </w:r>
      <w:r w:rsidRPr="009B1B32">
        <w:rPr>
          <w:rFonts w:cstheme="minorHAnsi"/>
        </w:rPr>
        <w:t xml:space="preserve"> methods, experience providing data laboratory access arrangements (on-site, mobile or remote), user support availability and formal data request processes.</w:t>
      </w:r>
    </w:p>
    <w:p w14:paraId="3988C5BD" w14:textId="26B7B10D" w:rsidR="003D4599" w:rsidRPr="00F51921" w:rsidRDefault="009E2F93" w:rsidP="00AD711C">
      <w:pPr>
        <w:pStyle w:val="BodyText"/>
        <w:keepNext/>
        <w:keepLines/>
      </w:pPr>
      <w:r>
        <w:rPr>
          <w:lang w:val="en-US"/>
        </w:rPr>
        <w:t xml:space="preserve">To meet the criteria for an Accredited Data Service Provider, a provider must demonstrate they have effective controls and processes </w:t>
      </w:r>
      <w:r w:rsidRPr="00E13667">
        <w:rPr>
          <w:rFonts w:cstheme="minorHAnsi"/>
        </w:rPr>
        <w:t xml:space="preserve">in place </w:t>
      </w:r>
      <w:r>
        <w:rPr>
          <w:rFonts w:cstheme="minorHAnsi"/>
        </w:rPr>
        <w:t>to keep data safe and secure</w:t>
      </w:r>
      <w:r w:rsidR="00BC5ED3">
        <w:rPr>
          <w:rFonts w:cstheme="minorHAnsi"/>
        </w:rPr>
        <w:t xml:space="preserve"> (as it is relevant to the service they are performing)</w:t>
      </w:r>
      <w:r>
        <w:rPr>
          <w:lang w:val="en-US"/>
        </w:rPr>
        <w:t xml:space="preserve">. </w:t>
      </w:r>
    </w:p>
    <w:tbl>
      <w:tblPr>
        <w:tblStyle w:val="TableGrid"/>
        <w:tblW w:w="5005" w:type="pct"/>
        <w:tblInd w:w="-5" w:type="dxa"/>
        <w:shd w:val="clear" w:color="auto" w:fill="CCD5DF" w:themeFill="accent1" w:themeFillTint="33"/>
        <w:tblCellMar>
          <w:top w:w="57" w:type="dxa"/>
          <w:left w:w="57" w:type="dxa"/>
          <w:bottom w:w="57" w:type="dxa"/>
          <w:right w:w="57" w:type="dxa"/>
        </w:tblCellMar>
        <w:tblLook w:val="04A0" w:firstRow="1" w:lastRow="0" w:firstColumn="1" w:lastColumn="0" w:noHBand="0" w:noVBand="1"/>
      </w:tblPr>
      <w:tblGrid>
        <w:gridCol w:w="10204"/>
      </w:tblGrid>
      <w:tr w:rsidR="0035498B" w:rsidRPr="00C26A97" w14:paraId="62974AAC" w14:textId="77777777" w:rsidTr="000D3215">
        <w:trPr>
          <w:cantSplit/>
        </w:trPr>
        <w:tc>
          <w:tcPr>
            <w:tcW w:w="5000" w:type="pct"/>
            <w:tcBorders>
              <w:top w:val="single" w:sz="4" w:space="0" w:color="auto"/>
              <w:left w:val="single" w:sz="4" w:space="0" w:color="auto"/>
              <w:bottom w:val="single" w:sz="4" w:space="0" w:color="auto"/>
              <w:right w:val="single" w:sz="4" w:space="0" w:color="auto"/>
            </w:tcBorders>
            <w:shd w:val="clear" w:color="auto" w:fill="087379"/>
            <w:hideMark/>
          </w:tcPr>
          <w:p w14:paraId="5AE52554" w14:textId="0A73A682" w:rsidR="0035498B" w:rsidRPr="00C26A97" w:rsidRDefault="0035498B" w:rsidP="000E4D86">
            <w:pPr>
              <w:spacing w:after="120"/>
              <w:rPr>
                <w:rFonts w:cstheme="minorHAnsi"/>
                <w:color w:val="FFFFFF" w:themeColor="background1"/>
              </w:rPr>
            </w:pPr>
            <w:r w:rsidRPr="00C26A97">
              <w:rPr>
                <w:rFonts w:cstheme="minorHAnsi"/>
                <w:color w:val="FFFFFF" w:themeColor="background1"/>
              </w:rPr>
              <w:t>Question</w:t>
            </w:r>
            <w:r w:rsidR="00B01520">
              <w:rPr>
                <w:rFonts w:cstheme="minorHAnsi"/>
                <w:color w:val="FFFFFF" w:themeColor="background1"/>
              </w:rPr>
              <w:t>s</w:t>
            </w:r>
            <w:r w:rsidRPr="00C26A97">
              <w:rPr>
                <w:rFonts w:cstheme="minorHAnsi"/>
                <w:color w:val="FFFFFF" w:themeColor="background1"/>
              </w:rPr>
              <w:t>:</w:t>
            </w:r>
          </w:p>
          <w:p w14:paraId="7D9DF971" w14:textId="5D2EDA95" w:rsidR="00553DA5" w:rsidRDefault="0035498B" w:rsidP="00506974">
            <w:pPr>
              <w:pStyle w:val="ListParagraph"/>
              <w:numPr>
                <w:ilvl w:val="0"/>
                <w:numId w:val="7"/>
              </w:numPr>
              <w:spacing w:after="120"/>
              <w:ind w:left="286" w:hanging="286"/>
              <w:contextualSpacing w:val="0"/>
              <w:rPr>
                <w:rFonts w:cstheme="minorHAnsi"/>
                <w:color w:val="FFFFFF" w:themeColor="background1"/>
              </w:rPr>
            </w:pPr>
            <w:r w:rsidRPr="009B1B32">
              <w:rPr>
                <w:rFonts w:cstheme="minorHAnsi"/>
                <w:color w:val="FFFFFF" w:themeColor="background1"/>
              </w:rPr>
              <w:t>Are the</w:t>
            </w:r>
            <w:r w:rsidR="00553DA5">
              <w:rPr>
                <w:rFonts w:cstheme="minorHAnsi"/>
                <w:color w:val="FFFFFF" w:themeColor="background1"/>
              </w:rPr>
              <w:t>re elements of data capability that should be given more or less weight in the accreditation process</w:t>
            </w:r>
            <w:r w:rsidR="00551097">
              <w:rPr>
                <w:rFonts w:cstheme="minorHAnsi"/>
                <w:color w:val="FFFFFF" w:themeColor="background1"/>
              </w:rPr>
              <w:t>,</w:t>
            </w:r>
            <w:r w:rsidR="00553DA5">
              <w:rPr>
                <w:rFonts w:cstheme="minorHAnsi"/>
                <w:color w:val="FFFFFF" w:themeColor="background1"/>
              </w:rPr>
              <w:t xml:space="preserve"> i.e. making </w:t>
            </w:r>
            <w:r w:rsidR="00697F5E">
              <w:rPr>
                <w:rFonts w:cstheme="minorHAnsi"/>
                <w:color w:val="FFFFFF" w:themeColor="background1"/>
              </w:rPr>
              <w:t xml:space="preserve">elements </w:t>
            </w:r>
            <w:r w:rsidR="00553DA5">
              <w:rPr>
                <w:rFonts w:cstheme="minorHAnsi"/>
                <w:color w:val="FFFFFF" w:themeColor="background1"/>
              </w:rPr>
              <w:t>mandatory or optional?</w:t>
            </w:r>
          </w:p>
          <w:p w14:paraId="434712A0" w14:textId="09525F64" w:rsidR="00553DA5" w:rsidRDefault="00553DA5" w:rsidP="00506974">
            <w:pPr>
              <w:pStyle w:val="ListParagraph"/>
              <w:numPr>
                <w:ilvl w:val="0"/>
                <w:numId w:val="7"/>
              </w:numPr>
              <w:spacing w:after="120"/>
              <w:ind w:left="286" w:hanging="286"/>
              <w:contextualSpacing w:val="0"/>
              <w:rPr>
                <w:rFonts w:cstheme="minorHAnsi"/>
                <w:color w:val="FFFFFF" w:themeColor="background1"/>
              </w:rPr>
            </w:pPr>
            <w:r>
              <w:rPr>
                <w:rFonts w:cstheme="minorHAnsi"/>
                <w:color w:val="FFFFFF" w:themeColor="background1"/>
              </w:rPr>
              <w:t xml:space="preserve">What </w:t>
            </w:r>
            <w:r w:rsidR="00697F5E">
              <w:rPr>
                <w:rFonts w:cstheme="minorHAnsi"/>
                <w:color w:val="FFFFFF" w:themeColor="background1"/>
              </w:rPr>
              <w:t xml:space="preserve">elements </w:t>
            </w:r>
            <w:r w:rsidR="00B01520">
              <w:rPr>
                <w:rFonts w:cstheme="minorHAnsi"/>
                <w:color w:val="FFFFFF" w:themeColor="background1"/>
              </w:rPr>
              <w:t>would be</w:t>
            </w:r>
            <w:r>
              <w:rPr>
                <w:rFonts w:cstheme="minorHAnsi"/>
                <w:color w:val="FFFFFF" w:themeColor="background1"/>
              </w:rPr>
              <w:t xml:space="preserve"> most useful to Data Custodians to support the</w:t>
            </w:r>
            <w:r w:rsidR="00E80388">
              <w:rPr>
                <w:rFonts w:cstheme="minorHAnsi"/>
                <w:color w:val="FFFFFF" w:themeColor="background1"/>
              </w:rPr>
              <w:t>ir decision-</w:t>
            </w:r>
            <w:r>
              <w:rPr>
                <w:rFonts w:cstheme="minorHAnsi"/>
                <w:color w:val="FFFFFF" w:themeColor="background1"/>
              </w:rPr>
              <w:t xml:space="preserve">making </w:t>
            </w:r>
            <w:r w:rsidR="00E80388">
              <w:rPr>
                <w:rFonts w:cstheme="minorHAnsi"/>
                <w:color w:val="FFFFFF" w:themeColor="background1"/>
              </w:rPr>
              <w:t>process when considering sharing and</w:t>
            </w:r>
            <w:r>
              <w:rPr>
                <w:rFonts w:cstheme="minorHAnsi"/>
                <w:color w:val="FFFFFF" w:themeColor="background1"/>
              </w:rPr>
              <w:t xml:space="preserve"> access to data?</w:t>
            </w:r>
          </w:p>
          <w:p w14:paraId="70522FD2" w14:textId="315C1769" w:rsidR="00553DA5" w:rsidRDefault="00553DA5" w:rsidP="00506974">
            <w:pPr>
              <w:pStyle w:val="ListParagraph"/>
              <w:numPr>
                <w:ilvl w:val="0"/>
                <w:numId w:val="7"/>
              </w:numPr>
              <w:spacing w:after="120"/>
              <w:ind w:left="286" w:hanging="286"/>
              <w:contextualSpacing w:val="0"/>
              <w:rPr>
                <w:rFonts w:cstheme="minorHAnsi"/>
                <w:color w:val="FFFFFF" w:themeColor="background1"/>
              </w:rPr>
            </w:pPr>
            <w:r>
              <w:rPr>
                <w:rFonts w:cstheme="minorHAnsi"/>
                <w:color w:val="FFFFFF" w:themeColor="background1"/>
              </w:rPr>
              <w:t>Should the accreditation process recognise other frameworks, standards or processes that have assessed an element of data capability? If so what standards/processes might be appropriate to recognise?</w:t>
            </w:r>
          </w:p>
          <w:p w14:paraId="23D5F7FC" w14:textId="7EAEEB82" w:rsidR="0035498B" w:rsidRPr="00255846" w:rsidRDefault="00B01520" w:rsidP="00506974">
            <w:pPr>
              <w:pStyle w:val="ListParagraph"/>
              <w:numPr>
                <w:ilvl w:val="0"/>
                <w:numId w:val="7"/>
              </w:numPr>
              <w:spacing w:after="120"/>
              <w:ind w:left="286" w:hanging="286"/>
              <w:contextualSpacing w:val="0"/>
              <w:rPr>
                <w:rFonts w:cstheme="minorHAnsi"/>
                <w:color w:val="FFFFFF" w:themeColor="background1"/>
              </w:rPr>
            </w:pPr>
            <w:r>
              <w:rPr>
                <w:rFonts w:cstheme="minorHAnsi"/>
                <w:color w:val="FFFFFF" w:themeColor="background1"/>
              </w:rPr>
              <w:t>Are there any elements of data capability</w:t>
            </w:r>
            <w:r w:rsidR="00697F5E">
              <w:rPr>
                <w:rFonts w:cstheme="minorHAnsi"/>
                <w:color w:val="FFFFFF" w:themeColor="background1"/>
              </w:rPr>
              <w:t xml:space="preserve"> that</w:t>
            </w:r>
            <w:r>
              <w:rPr>
                <w:rFonts w:cstheme="minorHAnsi"/>
                <w:color w:val="FFFFFF" w:themeColor="background1"/>
              </w:rPr>
              <w:t xml:space="preserve"> should be captured in order to understand an accredited </w:t>
            </w:r>
            <w:r w:rsidR="000E4D86">
              <w:rPr>
                <w:rFonts w:cstheme="minorHAnsi"/>
                <w:color w:val="FFFFFF" w:themeColor="background1"/>
              </w:rPr>
              <w:t>entity’s</w:t>
            </w:r>
            <w:r>
              <w:rPr>
                <w:rFonts w:cstheme="minorHAnsi"/>
                <w:color w:val="FFFFFF" w:themeColor="background1"/>
              </w:rPr>
              <w:t xml:space="preserve"> ability to keep data safe?</w:t>
            </w:r>
          </w:p>
        </w:tc>
      </w:tr>
    </w:tbl>
    <w:p w14:paraId="11D44F01" w14:textId="50D9475E" w:rsidR="00AD711C" w:rsidRDefault="00AD711C" w:rsidP="00AD711C">
      <w:pPr>
        <w:pStyle w:val="BodyText"/>
        <w:rPr>
          <w:rFonts w:asciiTheme="majorHAnsi" w:hAnsiTheme="majorHAnsi"/>
          <w:color w:val="014463" w:themeColor="text2"/>
          <w:sz w:val="60"/>
          <w:szCs w:val="60"/>
        </w:rPr>
      </w:pPr>
      <w:bookmarkStart w:id="274" w:name="_Toc48161537"/>
      <w:bookmarkStart w:id="275" w:name="_Toc48206619"/>
      <w:bookmarkStart w:id="276" w:name="_Toc48226392"/>
      <w:r>
        <w:br w:type="page"/>
      </w:r>
    </w:p>
    <w:p w14:paraId="5B41F217" w14:textId="330CEC5C" w:rsidR="00655167" w:rsidRPr="00655167" w:rsidRDefault="00655167" w:rsidP="00506974">
      <w:pPr>
        <w:pStyle w:val="Heading1"/>
        <w:numPr>
          <w:ilvl w:val="0"/>
          <w:numId w:val="6"/>
        </w:numPr>
        <w:spacing w:after="120"/>
        <w:ind w:left="357" w:hanging="357"/>
        <w:mirrorIndents/>
      </w:pPr>
      <w:bookmarkStart w:id="277" w:name="_Toc48315605"/>
      <w:bookmarkStart w:id="278" w:name="_Toc48316805"/>
      <w:bookmarkStart w:id="279" w:name="_Toc50914172"/>
      <w:r>
        <w:lastRenderedPageBreak/>
        <w:t>Accreditation Process</w:t>
      </w:r>
      <w:bookmarkEnd w:id="274"/>
      <w:bookmarkEnd w:id="275"/>
      <w:bookmarkEnd w:id="276"/>
      <w:bookmarkEnd w:id="277"/>
      <w:bookmarkEnd w:id="278"/>
      <w:bookmarkEnd w:id="279"/>
    </w:p>
    <w:p w14:paraId="286ED875" w14:textId="77777777" w:rsidR="009E7AF4" w:rsidRDefault="009E7AF4" w:rsidP="009E7AF4">
      <w:pPr>
        <w:pStyle w:val="BodyText"/>
      </w:pPr>
      <w:r>
        <w:t>There are five main steps in the accreditation process with further information on each provided below.</w:t>
      </w:r>
    </w:p>
    <w:p w14:paraId="42371560" w14:textId="6B422A39" w:rsidR="005E12B3" w:rsidRDefault="00533EC7" w:rsidP="00533EC7">
      <w:pPr>
        <w:pStyle w:val="BodyText"/>
        <w:spacing w:after="0"/>
      </w:pPr>
      <w:r w:rsidRPr="009B1B32">
        <w:rPr>
          <w:rFonts w:cstheme="minorHAnsi"/>
          <w:noProof/>
          <w:lang w:eastAsia="en-AU"/>
        </w:rPr>
        <w:drawing>
          <wp:inline distT="0" distB="0" distL="0" distR="0" wp14:anchorId="645AC4D1" wp14:editId="67B8B0D0">
            <wp:extent cx="6237605" cy="405441"/>
            <wp:effectExtent l="19050" t="0" r="29845" b="1397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5CCB3313" w14:textId="50A224B8" w:rsidR="00533EC7" w:rsidRPr="00533EC7" w:rsidRDefault="00533EC7" w:rsidP="00533EC7">
      <w:pPr>
        <w:pStyle w:val="BodyText"/>
        <w:spacing w:after="0"/>
        <w:rPr>
          <w:b/>
          <w:sz w:val="18"/>
        </w:rPr>
      </w:pPr>
      <w:r w:rsidRPr="00533EC7">
        <w:rPr>
          <w:b/>
          <w:sz w:val="18"/>
        </w:rPr>
        <w:t xml:space="preserve">Figure </w:t>
      </w:r>
      <w:r w:rsidR="007001B7">
        <w:rPr>
          <w:b/>
          <w:sz w:val="18"/>
        </w:rPr>
        <w:t>4</w:t>
      </w:r>
      <w:r w:rsidRPr="00533EC7">
        <w:rPr>
          <w:b/>
          <w:sz w:val="18"/>
        </w:rPr>
        <w:t>.</w:t>
      </w:r>
      <w:r w:rsidRPr="00533EC7">
        <w:rPr>
          <w:b/>
          <w:sz w:val="18"/>
        </w:rPr>
        <w:tab/>
        <w:t>Accreditation Process</w:t>
      </w:r>
    </w:p>
    <w:bookmarkStart w:id="280" w:name="_Toc48161538"/>
    <w:bookmarkStart w:id="281" w:name="_Toc48206620"/>
    <w:bookmarkStart w:id="282" w:name="_Toc48226393"/>
    <w:bookmarkStart w:id="283" w:name="_Toc48315606"/>
    <w:bookmarkStart w:id="284" w:name="_Toc48316806"/>
    <w:p w14:paraId="3A6D912E" w14:textId="42F35C87" w:rsidR="00975C81" w:rsidRDefault="00921043" w:rsidP="00921043">
      <w:pPr>
        <w:pStyle w:val="BodyText"/>
      </w:pPr>
      <w:r>
        <w:rPr>
          <w:noProof/>
          <w:lang w:eastAsia="en-AU"/>
        </w:rPr>
        <mc:AlternateContent>
          <mc:Choice Requires="wps">
            <w:drawing>
              <wp:inline distT="0" distB="0" distL="0" distR="0" wp14:anchorId="0D31745F" wp14:editId="3AECF696">
                <wp:extent cx="6479540" cy="454660"/>
                <wp:effectExtent l="19050" t="19050" r="16510" b="21590"/>
                <wp:docPr id="6" name="Text Box 6"/>
                <wp:cNvGraphicFramePr/>
                <a:graphic xmlns:a="http://schemas.openxmlformats.org/drawingml/2006/main">
                  <a:graphicData uri="http://schemas.microsoft.com/office/word/2010/wordprocessingShape">
                    <wps:wsp>
                      <wps:cNvSpPr txBox="1"/>
                      <wps:spPr bwMode="auto">
                        <a:xfrm>
                          <a:off x="0" y="0"/>
                          <a:ext cx="6479540" cy="454660"/>
                        </a:xfrm>
                        <a:prstGeom prst="rect">
                          <a:avLst/>
                        </a:prstGeom>
                        <a:noFill/>
                        <a:ln w="28575">
                          <a:solidFill>
                            <a:prstClr val="black"/>
                          </a:solidFill>
                        </a:ln>
                      </wps:spPr>
                      <wps:txbx>
                        <w:txbxContent>
                          <w:p w14:paraId="2893845C" w14:textId="77777777" w:rsidR="00921043" w:rsidRDefault="00921043" w:rsidP="00921043">
                            <w:pPr>
                              <w:ind w:left="113" w:right="113"/>
                              <w:rPr>
                                <w:b/>
                              </w:rPr>
                            </w:pPr>
                            <w:r w:rsidRPr="00B854E4">
                              <w:rPr>
                                <w:b/>
                              </w:rPr>
                              <w:t xml:space="preserve">Alt-text </w:t>
                            </w:r>
                            <w:r>
                              <w:rPr>
                                <w:b/>
                              </w:rPr>
                              <w:t xml:space="preserve">for </w:t>
                            </w:r>
                            <w:r w:rsidRPr="00002B2E">
                              <w:rPr>
                                <w:b/>
                              </w:rPr>
                              <w:t xml:space="preserve">Figure </w:t>
                            </w:r>
                            <w:r>
                              <w:rPr>
                                <w:b/>
                              </w:rPr>
                              <w:t>4</w:t>
                            </w:r>
                            <w:r w:rsidRPr="00002B2E">
                              <w:rPr>
                                <w:b/>
                              </w:rPr>
                              <w:t xml:space="preserve"> – </w:t>
                            </w:r>
                            <w:r>
                              <w:rPr>
                                <w:b/>
                              </w:rPr>
                              <w:t>Accreditation Process</w:t>
                            </w:r>
                          </w:p>
                          <w:p w14:paraId="3E497864" w14:textId="77777777" w:rsidR="00921043" w:rsidRPr="00002B2E" w:rsidRDefault="00921043" w:rsidP="00921043">
                            <w:pPr>
                              <w:ind w:left="113" w:right="113"/>
                            </w:pPr>
                            <w:r>
                              <w:t xml:space="preserve">There are five key steps for accreditation. These are Apply, Assess, Decide, Maintain, and Renew. </w:t>
                            </w:r>
                          </w:p>
                          <w:p w14:paraId="239C6C4C" w14:textId="77777777" w:rsidR="00921043" w:rsidRDefault="00921043" w:rsidP="00921043">
                            <w:pPr>
                              <w:ind w:right="113"/>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shape w14:anchorId="0D31745F" id="Text Box 6" o:spid="_x0000_s1032" type="#_x0000_t202" style="width:510.2pt;height:35.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" filled="f" strokeweight="2.25pt">
                <v:textbox inset="0,0,0,0">
                  <w:txbxContent>
                    <w:p w14:paraId="2893845C" w14:textId="77777777" w:rsidR="00921043" w:rsidRDefault="00921043" w:rsidP="00921043">
                      <w:pPr>
                        <w:ind w:left="113" w:right="113"/>
                        <w:rPr>
                          <w:b/>
                        </w:rPr>
                      </w:pPr>
                      <w:r w:rsidRPr="00B854E4">
                        <w:rPr>
                          <w:b/>
                        </w:rPr>
                        <w:t xml:space="preserve">Alt-text </w:t>
                      </w:r>
                      <w:r>
                        <w:rPr>
                          <w:b/>
                        </w:rPr>
                        <w:t xml:space="preserve">for </w:t>
                      </w:r>
                      <w:r w:rsidRPr="00002B2E">
                        <w:rPr>
                          <w:b/>
                        </w:rPr>
                        <w:t xml:space="preserve">Figure </w:t>
                      </w:r>
                      <w:r>
                        <w:rPr>
                          <w:b/>
                        </w:rPr>
                        <w:t>4</w:t>
                      </w:r>
                      <w:r w:rsidRPr="00002B2E">
                        <w:rPr>
                          <w:b/>
                        </w:rPr>
                        <w:t xml:space="preserve"> – </w:t>
                      </w:r>
                      <w:r>
                        <w:rPr>
                          <w:b/>
                        </w:rPr>
                        <w:t>Accreditation Process</w:t>
                      </w:r>
                    </w:p>
                    <w:p w14:paraId="3E497864" w14:textId="77777777" w:rsidR="00921043" w:rsidRPr="00002B2E" w:rsidRDefault="00921043" w:rsidP="00921043">
                      <w:pPr>
                        <w:ind w:left="113" w:right="113"/>
                      </w:pPr>
                      <w:r>
                        <w:t xml:space="preserve">There are five key steps for accreditation. These are Apply, Assess, Decide, Maintain, and Renew. </w:t>
                      </w:r>
                    </w:p>
                    <w:p w14:paraId="239C6C4C" w14:textId="77777777" w:rsidR="00921043" w:rsidRDefault="00921043" w:rsidP="00921043">
                      <w:pPr>
                        <w:ind w:right="113"/>
                      </w:pPr>
                    </w:p>
                  </w:txbxContent>
                </v:textbox>
                <w10:anchorlock/>
              </v:shape>
            </w:pict>
          </mc:Fallback>
        </mc:AlternateContent>
      </w:r>
    </w:p>
    <w:p w14:paraId="707C9D34" w14:textId="3AF3EA3A" w:rsidR="00533EC7" w:rsidRDefault="00DD017E" w:rsidP="00506974">
      <w:pPr>
        <w:pStyle w:val="Heading2"/>
        <w:numPr>
          <w:ilvl w:val="1"/>
          <w:numId w:val="6"/>
        </w:numPr>
        <w:spacing w:before="120" w:after="120"/>
        <w:ind w:left="992" w:hanging="992"/>
      </w:pPr>
      <w:bookmarkStart w:id="285" w:name="_Toc50914173"/>
      <w:r>
        <w:t>Appl</w:t>
      </w:r>
      <w:r w:rsidR="00125478">
        <w:t>y</w:t>
      </w:r>
      <w:bookmarkEnd w:id="280"/>
      <w:bookmarkEnd w:id="281"/>
      <w:bookmarkEnd w:id="282"/>
      <w:bookmarkEnd w:id="283"/>
      <w:bookmarkEnd w:id="284"/>
      <w:bookmarkEnd w:id="285"/>
    </w:p>
    <w:p w14:paraId="65D43C49" w14:textId="0B8D9BBB" w:rsidR="00BC5ED3" w:rsidRDefault="00E9337C" w:rsidP="00DD017E">
      <w:pPr>
        <w:pStyle w:val="BodyText"/>
      </w:pPr>
      <w:r>
        <w:t xml:space="preserve">To apply for accreditation, </w:t>
      </w:r>
      <w:r w:rsidR="009E7AF4">
        <w:t xml:space="preserve">an organisation or individual </w:t>
      </w:r>
      <w:r w:rsidR="00A25578">
        <w:t>will</w:t>
      </w:r>
      <w:r w:rsidR="009E7AF4">
        <w:t xml:space="preserve"> </w:t>
      </w:r>
      <w:r>
        <w:t xml:space="preserve">complete </w:t>
      </w:r>
      <w:r w:rsidR="009E7AF4">
        <w:t>an</w:t>
      </w:r>
      <w:r>
        <w:t xml:space="preserve"> application form, attach relevant supporting documentation</w:t>
      </w:r>
      <w:r w:rsidR="00626120">
        <w:t>,</w:t>
      </w:r>
      <w:r>
        <w:t xml:space="preserve"> and submit it to the National Data Commissioner for assessment.</w:t>
      </w:r>
      <w:r w:rsidR="00BC5ED3">
        <w:t xml:space="preserve"> </w:t>
      </w:r>
      <w:r w:rsidR="00DD017E" w:rsidRPr="00DD017E">
        <w:t xml:space="preserve">Once the application has been received, the applicant will be sent a confirmation notification and provided with details on next steps. </w:t>
      </w:r>
    </w:p>
    <w:p w14:paraId="675053B4" w14:textId="06FFA966" w:rsidR="00DD017E" w:rsidRDefault="00BC5ED3" w:rsidP="00DD017E">
      <w:pPr>
        <w:pStyle w:val="BodyText"/>
      </w:pPr>
      <w:r>
        <w:t xml:space="preserve">For individuals, this will include completing a </w:t>
      </w:r>
      <w:r w:rsidR="00DD017E" w:rsidRPr="00DD017E">
        <w:t>training</w:t>
      </w:r>
      <w:r>
        <w:t xml:space="preserve"> course and passing a test</w:t>
      </w:r>
      <w:r w:rsidR="00DD017E" w:rsidRPr="00DD017E">
        <w:t xml:space="preserve"> before the National Data Commissioner</w:t>
      </w:r>
      <w:r>
        <w:t xml:space="preserve"> can</w:t>
      </w:r>
      <w:r w:rsidR="00DD017E" w:rsidRPr="00DD017E">
        <w:t xml:space="preserve"> finalise their decision. </w:t>
      </w:r>
      <w:r>
        <w:t>The training course</w:t>
      </w:r>
      <w:r w:rsidR="00DD017E" w:rsidRPr="00DD017E">
        <w:t xml:space="preserve"> will cover an individual’s obligations under the </w:t>
      </w:r>
      <w:r w:rsidR="00247317">
        <w:t>legislation</w:t>
      </w:r>
      <w:r w:rsidR="00DD017E" w:rsidRPr="00DD017E">
        <w:t xml:space="preserve"> as well as other information regarding its operation and intent.</w:t>
      </w:r>
    </w:p>
    <w:p w14:paraId="5FBCC0E0" w14:textId="6A306FE6" w:rsidR="00F76741" w:rsidRDefault="000F64A6" w:rsidP="00DD017E">
      <w:pPr>
        <w:pStyle w:val="BodyText"/>
      </w:pPr>
      <w:r>
        <w:t>There are no limits t</w:t>
      </w:r>
      <w:r w:rsidR="00EE4552">
        <w:t>o application attempts</w:t>
      </w:r>
      <w:r>
        <w:t>. Organisations that can resolve identified issues or uplift in their data capability to meet the criteria, can reapply for accreditation.</w:t>
      </w:r>
    </w:p>
    <w:p w14:paraId="6E3EBE53" w14:textId="774724AE" w:rsidR="00DD017E" w:rsidRDefault="00DD017E" w:rsidP="00506974">
      <w:pPr>
        <w:pStyle w:val="Heading2"/>
        <w:numPr>
          <w:ilvl w:val="1"/>
          <w:numId w:val="6"/>
        </w:numPr>
        <w:spacing w:before="120" w:after="120"/>
        <w:ind w:left="992" w:hanging="992"/>
      </w:pPr>
      <w:bookmarkStart w:id="286" w:name="_Toc48161539"/>
      <w:bookmarkStart w:id="287" w:name="_Toc48206621"/>
      <w:bookmarkStart w:id="288" w:name="_Toc48226394"/>
      <w:bookmarkStart w:id="289" w:name="_Toc48315607"/>
      <w:bookmarkStart w:id="290" w:name="_Toc48316807"/>
      <w:bookmarkStart w:id="291" w:name="_Toc50914174"/>
      <w:r>
        <w:t>Asses</w:t>
      </w:r>
      <w:r w:rsidR="00125478">
        <w:t>s</w:t>
      </w:r>
      <w:bookmarkEnd w:id="286"/>
      <w:bookmarkEnd w:id="287"/>
      <w:bookmarkEnd w:id="288"/>
      <w:bookmarkEnd w:id="289"/>
      <w:bookmarkEnd w:id="290"/>
      <w:bookmarkEnd w:id="291"/>
    </w:p>
    <w:p w14:paraId="33E6961B" w14:textId="735AC577" w:rsidR="0066316B" w:rsidRDefault="00DD017E" w:rsidP="00BC5ED3">
      <w:pPr>
        <w:pStyle w:val="BodyText"/>
        <w:rPr>
          <w:lang w:val="en-US"/>
        </w:rPr>
      </w:pPr>
      <w:r>
        <w:t xml:space="preserve">The National Data Commissioner will </w:t>
      </w:r>
      <w:r w:rsidR="00BC5ED3">
        <w:rPr>
          <w:lang w:val="en-US"/>
        </w:rPr>
        <w:t>assess</w:t>
      </w:r>
      <w:r w:rsidR="00F2288A" w:rsidRPr="00DD017E">
        <w:rPr>
          <w:lang w:val="en-US"/>
        </w:rPr>
        <w:t xml:space="preserve"> the </w:t>
      </w:r>
      <w:r w:rsidRPr="00DD017E">
        <w:rPr>
          <w:lang w:val="en-US"/>
        </w:rPr>
        <w:t>applicant’s</w:t>
      </w:r>
      <w:r w:rsidR="00F2288A" w:rsidRPr="00DD017E">
        <w:rPr>
          <w:lang w:val="en-US"/>
        </w:rPr>
        <w:t xml:space="preserve"> claims </w:t>
      </w:r>
      <w:r w:rsidR="00BC5ED3">
        <w:rPr>
          <w:lang w:val="en-US"/>
        </w:rPr>
        <w:t>against the criteria and review</w:t>
      </w:r>
      <w:r w:rsidR="00F2288A" w:rsidRPr="00DD017E">
        <w:rPr>
          <w:lang w:val="en-US"/>
        </w:rPr>
        <w:t xml:space="preserve"> the supporting documents.</w:t>
      </w:r>
    </w:p>
    <w:p w14:paraId="0869BE55" w14:textId="065F7E79" w:rsidR="0066316B" w:rsidRDefault="0066316B" w:rsidP="0066316B">
      <w:pPr>
        <w:pStyle w:val="BodyText"/>
        <w:spacing w:before="120" w:after="0"/>
        <w:rPr>
          <w:rFonts w:cstheme="minorHAnsi"/>
          <w:lang w:val="en-US"/>
        </w:rPr>
      </w:pPr>
      <w:r>
        <w:rPr>
          <w:rFonts w:cstheme="minorHAnsi"/>
          <w:lang w:val="en-US"/>
        </w:rPr>
        <w:t>The National Data Commissioner can seek further information to support the decision-making proce</w:t>
      </w:r>
      <w:r w:rsidR="00125478">
        <w:rPr>
          <w:rFonts w:cstheme="minorHAnsi"/>
          <w:lang w:val="en-US"/>
        </w:rPr>
        <w:t>ss. This may occur</w:t>
      </w:r>
      <w:r>
        <w:rPr>
          <w:rFonts w:cstheme="minorHAnsi"/>
          <w:lang w:val="en-US"/>
        </w:rPr>
        <w:t xml:space="preserve"> </w:t>
      </w:r>
      <w:r w:rsidR="00125478">
        <w:rPr>
          <w:rFonts w:cstheme="minorHAnsi"/>
          <w:lang w:val="en-US"/>
        </w:rPr>
        <w:t>w</w:t>
      </w:r>
      <w:r w:rsidR="00125478" w:rsidRPr="00125478">
        <w:rPr>
          <w:rFonts w:cstheme="minorHAnsi"/>
          <w:lang w:val="en-US"/>
        </w:rPr>
        <w:t xml:space="preserve">here </w:t>
      </w:r>
      <w:r w:rsidR="00BA0EBB">
        <w:rPr>
          <w:rFonts w:cstheme="minorHAnsi"/>
          <w:lang w:val="en-US"/>
        </w:rPr>
        <w:t>there are higher</w:t>
      </w:r>
      <w:r w:rsidR="00125478" w:rsidRPr="00125478">
        <w:rPr>
          <w:rFonts w:cstheme="minorHAnsi"/>
          <w:lang w:val="en-US"/>
        </w:rPr>
        <w:t xml:space="preserve"> risks</w:t>
      </w:r>
      <w:r w:rsidR="00125478">
        <w:rPr>
          <w:rFonts w:cstheme="minorHAnsi"/>
          <w:lang w:val="en-US"/>
        </w:rPr>
        <w:t>, such as foreign interference. Information sought may include, but is not limited to:</w:t>
      </w:r>
    </w:p>
    <w:p w14:paraId="621C843B" w14:textId="6A3AA78C" w:rsidR="00125478" w:rsidRDefault="00125478" w:rsidP="00EA085F">
      <w:pPr>
        <w:pStyle w:val="BulletedListlvl1"/>
        <w:rPr>
          <w:rFonts w:cstheme="minorHAnsi"/>
        </w:rPr>
      </w:pPr>
      <w:r>
        <w:rPr>
          <w:rFonts w:cstheme="minorHAnsi"/>
        </w:rPr>
        <w:t>affiliations with other organisations or individuals, particularly international ties</w:t>
      </w:r>
    </w:p>
    <w:p w14:paraId="7B09A7F7" w14:textId="2C3912ED" w:rsidR="00125478" w:rsidRDefault="00125478" w:rsidP="00EA085F">
      <w:pPr>
        <w:pStyle w:val="BulletedListlvl1"/>
        <w:rPr>
          <w:rFonts w:cstheme="minorHAnsi"/>
        </w:rPr>
      </w:pPr>
      <w:r>
        <w:rPr>
          <w:rFonts w:cstheme="minorHAnsi"/>
        </w:rPr>
        <w:t>additional identity documents</w:t>
      </w:r>
    </w:p>
    <w:p w14:paraId="3C7DBB72" w14:textId="5C145E97" w:rsidR="00125478" w:rsidRDefault="00125478" w:rsidP="00EA085F">
      <w:pPr>
        <w:pStyle w:val="BulletedListlvl1"/>
        <w:rPr>
          <w:rFonts w:cstheme="minorHAnsi"/>
        </w:rPr>
      </w:pPr>
      <w:r>
        <w:rPr>
          <w:rFonts w:cstheme="minorHAnsi"/>
        </w:rPr>
        <w:t>security cl</w:t>
      </w:r>
      <w:r w:rsidR="00B9064D">
        <w:rPr>
          <w:rFonts w:cstheme="minorHAnsi"/>
        </w:rPr>
        <w:t>earance validations</w:t>
      </w:r>
      <w:r>
        <w:rPr>
          <w:rFonts w:cstheme="minorHAnsi"/>
        </w:rPr>
        <w:t>, and</w:t>
      </w:r>
    </w:p>
    <w:p w14:paraId="4B7B1CED" w14:textId="587CCDB5" w:rsidR="00125478" w:rsidRPr="00125478" w:rsidRDefault="00125478" w:rsidP="00E9326F">
      <w:pPr>
        <w:pStyle w:val="BulletedListlvl1"/>
        <w:spacing w:after="120"/>
        <w:rPr>
          <w:rFonts w:cstheme="minorHAnsi"/>
        </w:rPr>
      </w:pPr>
      <w:r>
        <w:rPr>
          <w:rFonts w:cstheme="minorHAnsi"/>
        </w:rPr>
        <w:t>advice from other</w:t>
      </w:r>
      <w:r w:rsidR="00C1357E">
        <w:rPr>
          <w:rFonts w:cstheme="minorHAnsi"/>
        </w:rPr>
        <w:t xml:space="preserve"> government </w:t>
      </w:r>
      <w:r>
        <w:rPr>
          <w:rFonts w:cstheme="minorHAnsi"/>
        </w:rPr>
        <w:t>agencies</w:t>
      </w:r>
      <w:r w:rsidR="00C1357E">
        <w:rPr>
          <w:rFonts w:cstheme="minorHAnsi"/>
        </w:rPr>
        <w:t xml:space="preserve"> or</w:t>
      </w:r>
      <w:r>
        <w:rPr>
          <w:rFonts w:cstheme="minorHAnsi"/>
        </w:rPr>
        <w:t xml:space="preserve"> regulators.</w:t>
      </w:r>
    </w:p>
    <w:p w14:paraId="2D6564BF" w14:textId="1ADE2848" w:rsidR="0066316B" w:rsidRDefault="00BA0EBB" w:rsidP="0066316B">
      <w:pPr>
        <w:pStyle w:val="BodyText"/>
        <w:rPr>
          <w:rFonts w:cstheme="minorHAnsi"/>
        </w:rPr>
      </w:pPr>
      <w:r>
        <w:t>The</w:t>
      </w:r>
      <w:r w:rsidR="0035498B" w:rsidRPr="009B1B32">
        <w:t xml:space="preserve"> National Data Commissioner </w:t>
      </w:r>
      <w:r>
        <w:t>will be supported by staff from their office to assess a</w:t>
      </w:r>
      <w:r w:rsidR="0035498B" w:rsidRPr="0035498B">
        <w:t>pplications</w:t>
      </w:r>
      <w:r w:rsidR="0035498B" w:rsidRPr="009B1B32">
        <w:t xml:space="preserve">. </w:t>
      </w:r>
      <w:r w:rsidR="004350F0">
        <w:t xml:space="preserve">Any staff working to the National Data Commissioner from the Department of the Prime Minister and Cabinet will not be able to assess applications relating to the Department of </w:t>
      </w:r>
      <w:r w:rsidR="00862261">
        <w:t xml:space="preserve">the </w:t>
      </w:r>
      <w:r w:rsidR="004350F0">
        <w:t>Prime Minister and Cabinet.</w:t>
      </w:r>
    </w:p>
    <w:tbl>
      <w:tblPr>
        <w:tblStyle w:val="TableGrid"/>
        <w:tblW w:w="5005" w:type="pct"/>
        <w:tblInd w:w="-5" w:type="dxa"/>
        <w:shd w:val="clear" w:color="auto" w:fill="CCD5DF" w:themeFill="accent1" w:themeFillTint="33"/>
        <w:tblCellMar>
          <w:top w:w="57" w:type="dxa"/>
          <w:left w:w="57" w:type="dxa"/>
          <w:bottom w:w="57" w:type="dxa"/>
          <w:right w:w="57" w:type="dxa"/>
        </w:tblCellMar>
        <w:tblLook w:val="04A0" w:firstRow="1" w:lastRow="0" w:firstColumn="1" w:lastColumn="0" w:noHBand="0" w:noVBand="1"/>
      </w:tblPr>
      <w:tblGrid>
        <w:gridCol w:w="10204"/>
      </w:tblGrid>
      <w:tr w:rsidR="0035498B" w:rsidRPr="00C26A97" w14:paraId="1941A0D1" w14:textId="77777777" w:rsidTr="000D3215">
        <w:trPr>
          <w:cantSplit/>
        </w:trPr>
        <w:tc>
          <w:tcPr>
            <w:tcW w:w="5000" w:type="pct"/>
            <w:tcBorders>
              <w:top w:val="single" w:sz="4" w:space="0" w:color="auto"/>
              <w:left w:val="single" w:sz="4" w:space="0" w:color="auto"/>
              <w:bottom w:val="single" w:sz="4" w:space="0" w:color="auto"/>
              <w:right w:val="single" w:sz="4" w:space="0" w:color="auto"/>
            </w:tcBorders>
            <w:shd w:val="clear" w:color="auto" w:fill="087379"/>
            <w:hideMark/>
          </w:tcPr>
          <w:p w14:paraId="1978E34A" w14:textId="77777777" w:rsidR="0035498B" w:rsidRPr="00C26A97" w:rsidRDefault="0035498B" w:rsidP="00C51720">
            <w:pPr>
              <w:spacing w:after="120"/>
              <w:rPr>
                <w:rFonts w:cstheme="minorHAnsi"/>
                <w:color w:val="FFFFFF" w:themeColor="background1"/>
              </w:rPr>
            </w:pPr>
            <w:r w:rsidRPr="00C26A97">
              <w:rPr>
                <w:rFonts w:cstheme="minorHAnsi"/>
                <w:color w:val="FFFFFF" w:themeColor="background1"/>
              </w:rPr>
              <w:t>Question:</w:t>
            </w:r>
          </w:p>
          <w:p w14:paraId="4DB44ED8" w14:textId="62D7827D" w:rsidR="0035498B" w:rsidRPr="0035498B" w:rsidRDefault="0035498B" w:rsidP="00506974">
            <w:pPr>
              <w:pStyle w:val="ListParagraph"/>
              <w:numPr>
                <w:ilvl w:val="0"/>
                <w:numId w:val="7"/>
              </w:numPr>
              <w:spacing w:after="120"/>
              <w:ind w:left="286" w:hanging="286"/>
              <w:contextualSpacing w:val="0"/>
              <w:rPr>
                <w:rFonts w:cstheme="minorHAnsi"/>
                <w:color w:val="FFFFFF" w:themeColor="background1"/>
              </w:rPr>
            </w:pPr>
            <w:r>
              <w:rPr>
                <w:rFonts w:cstheme="minorHAnsi"/>
                <w:color w:val="FFFFFF" w:themeColor="background1"/>
              </w:rPr>
              <w:t>What is a reasonable period of time to assess an application?</w:t>
            </w:r>
          </w:p>
        </w:tc>
      </w:tr>
    </w:tbl>
    <w:p w14:paraId="3264ABDD" w14:textId="7C2CEDEA" w:rsidR="00DD017E" w:rsidRPr="00DD017E" w:rsidRDefault="00DD017E" w:rsidP="00506974">
      <w:pPr>
        <w:pStyle w:val="Heading2"/>
        <w:numPr>
          <w:ilvl w:val="1"/>
          <w:numId w:val="6"/>
        </w:numPr>
        <w:spacing w:before="120" w:after="120"/>
        <w:ind w:left="992" w:hanging="992"/>
      </w:pPr>
      <w:bookmarkStart w:id="292" w:name="_Toc48161540"/>
      <w:bookmarkStart w:id="293" w:name="_Toc48206622"/>
      <w:bookmarkStart w:id="294" w:name="_Toc48226395"/>
      <w:bookmarkStart w:id="295" w:name="_Toc48315608"/>
      <w:bookmarkStart w:id="296" w:name="_Toc48316808"/>
      <w:bookmarkStart w:id="297" w:name="_Toc50914175"/>
      <w:r>
        <w:lastRenderedPageBreak/>
        <w:t>Decide</w:t>
      </w:r>
      <w:bookmarkEnd w:id="292"/>
      <w:bookmarkEnd w:id="293"/>
      <w:bookmarkEnd w:id="294"/>
      <w:bookmarkEnd w:id="295"/>
      <w:bookmarkEnd w:id="296"/>
      <w:bookmarkEnd w:id="297"/>
    </w:p>
    <w:p w14:paraId="7A62AA40" w14:textId="28D703FC" w:rsidR="003D32BF" w:rsidRDefault="00A114DB" w:rsidP="00DD017E">
      <w:pPr>
        <w:pStyle w:val="BodyText"/>
        <w:rPr>
          <w:lang w:val="en-US"/>
        </w:rPr>
      </w:pPr>
      <w:r>
        <w:rPr>
          <w:lang w:val="en-US"/>
        </w:rPr>
        <w:t>Based on the outcome of the application assessment, t</w:t>
      </w:r>
      <w:r w:rsidR="003D32BF">
        <w:rPr>
          <w:lang w:val="en-US"/>
        </w:rPr>
        <w:t xml:space="preserve">he National Data Commissioner will </w:t>
      </w:r>
      <w:r w:rsidR="004350F0">
        <w:rPr>
          <w:lang w:val="en-US"/>
        </w:rPr>
        <w:t xml:space="preserve">make a </w:t>
      </w:r>
      <w:r>
        <w:rPr>
          <w:lang w:val="en-US"/>
        </w:rPr>
        <w:t>deci</w:t>
      </w:r>
      <w:r w:rsidR="004350F0">
        <w:rPr>
          <w:lang w:val="en-US"/>
        </w:rPr>
        <w:t>sion</w:t>
      </w:r>
      <w:r w:rsidR="003D32BF">
        <w:rPr>
          <w:lang w:val="en-US"/>
        </w:rPr>
        <w:t xml:space="preserve"> to grant or reject the application. The applicant will be notified </w:t>
      </w:r>
      <w:r>
        <w:rPr>
          <w:lang w:val="en-US"/>
        </w:rPr>
        <w:t xml:space="preserve">in writing about </w:t>
      </w:r>
      <w:r w:rsidR="003D32BF">
        <w:rPr>
          <w:lang w:val="en-US"/>
        </w:rPr>
        <w:t>the decision</w:t>
      </w:r>
      <w:r>
        <w:rPr>
          <w:lang w:val="en-US"/>
        </w:rPr>
        <w:t>,</w:t>
      </w:r>
      <w:r w:rsidRPr="00A114DB">
        <w:t xml:space="preserve"> </w:t>
      </w:r>
      <w:r>
        <w:t>with reasons and information about review rights</w:t>
      </w:r>
      <w:r w:rsidR="003D32BF">
        <w:rPr>
          <w:lang w:val="en-US"/>
        </w:rPr>
        <w:t>.</w:t>
      </w:r>
    </w:p>
    <w:p w14:paraId="4B37DCDE" w14:textId="366C94E1" w:rsidR="00B122B3" w:rsidRPr="00DD017E" w:rsidRDefault="00F2288A" w:rsidP="00DD017E">
      <w:pPr>
        <w:pStyle w:val="BodyText"/>
      </w:pPr>
      <w:r w:rsidRPr="00DD017E">
        <w:rPr>
          <w:lang w:val="en-US"/>
        </w:rPr>
        <w:t xml:space="preserve">If </w:t>
      </w:r>
      <w:r w:rsidR="00A114DB">
        <w:rPr>
          <w:lang w:val="en-US"/>
        </w:rPr>
        <w:t xml:space="preserve">the applicant is </w:t>
      </w:r>
      <w:r w:rsidRPr="00DD017E">
        <w:rPr>
          <w:lang w:val="en-US"/>
        </w:rPr>
        <w:t xml:space="preserve">unsuccessful, </w:t>
      </w:r>
      <w:r w:rsidR="00A114DB">
        <w:rPr>
          <w:lang w:val="en-US"/>
        </w:rPr>
        <w:t>they</w:t>
      </w:r>
      <w:r w:rsidRPr="00DD017E">
        <w:rPr>
          <w:lang w:val="en-US"/>
        </w:rPr>
        <w:t xml:space="preserve"> will be able to r</w:t>
      </w:r>
      <w:r w:rsidR="00D52BE8">
        <w:rPr>
          <w:lang w:val="en-US"/>
        </w:rPr>
        <w:t xml:space="preserve">equest a review of the decision or, </w:t>
      </w:r>
      <w:r w:rsidR="00D52BE8">
        <w:rPr>
          <w:color w:val="auto"/>
        </w:rPr>
        <w:t>in some cases, may be able to re</w:t>
      </w:r>
      <w:r w:rsidR="00F076B1">
        <w:rPr>
          <w:color w:val="auto"/>
        </w:rPr>
        <w:noBreakHyphen/>
        <w:t>submit a new application (if the application</w:t>
      </w:r>
      <w:r w:rsidR="00D52BE8">
        <w:rPr>
          <w:color w:val="auto"/>
        </w:rPr>
        <w:t xml:space="preserve"> was rejected </w:t>
      </w:r>
      <w:r w:rsidR="00F076B1">
        <w:rPr>
          <w:color w:val="auto"/>
        </w:rPr>
        <w:t>due to</w:t>
      </w:r>
      <w:r w:rsidR="00D52BE8">
        <w:rPr>
          <w:color w:val="auto"/>
        </w:rPr>
        <w:t xml:space="preserve"> insufficient evidence provided</w:t>
      </w:r>
      <w:r w:rsidR="00F076B1">
        <w:rPr>
          <w:color w:val="auto"/>
        </w:rPr>
        <w:t>,</w:t>
      </w:r>
      <w:r w:rsidR="00D52BE8">
        <w:rPr>
          <w:color w:val="auto"/>
        </w:rPr>
        <w:t xml:space="preserve"> but can</w:t>
      </w:r>
      <w:r w:rsidR="00F076B1">
        <w:rPr>
          <w:color w:val="auto"/>
        </w:rPr>
        <w:t xml:space="preserve"> now</w:t>
      </w:r>
      <w:r w:rsidR="00D52BE8">
        <w:rPr>
          <w:color w:val="auto"/>
        </w:rPr>
        <w:t xml:space="preserve"> be provided in a new application process).</w:t>
      </w:r>
    </w:p>
    <w:p w14:paraId="392108D7" w14:textId="5671B086" w:rsidR="00B122B3" w:rsidRPr="00DD017E" w:rsidRDefault="00F2288A" w:rsidP="00DD017E">
      <w:pPr>
        <w:pStyle w:val="BodyText"/>
      </w:pPr>
      <w:r w:rsidRPr="00DD017E">
        <w:rPr>
          <w:lang w:val="en-US"/>
        </w:rPr>
        <w:t xml:space="preserve">If </w:t>
      </w:r>
      <w:r w:rsidR="00A114DB">
        <w:rPr>
          <w:lang w:val="en-US"/>
        </w:rPr>
        <w:t xml:space="preserve">the applicant is </w:t>
      </w:r>
      <w:r w:rsidRPr="00DD017E">
        <w:rPr>
          <w:lang w:val="en-US"/>
        </w:rPr>
        <w:t xml:space="preserve">successful, </w:t>
      </w:r>
      <w:r w:rsidR="00A114DB">
        <w:rPr>
          <w:lang w:val="en-US"/>
        </w:rPr>
        <w:t xml:space="preserve">information about their accreditation, including </w:t>
      </w:r>
      <w:r w:rsidR="00A07692">
        <w:rPr>
          <w:rFonts w:cstheme="minorHAnsi"/>
        </w:rPr>
        <w:t>the accredited entity’s name and contact details</w:t>
      </w:r>
      <w:r w:rsidRPr="00DD017E">
        <w:rPr>
          <w:lang w:val="en-US"/>
        </w:rPr>
        <w:t xml:space="preserve"> will be published on </w:t>
      </w:r>
      <w:r w:rsidR="00A114DB">
        <w:rPr>
          <w:lang w:val="en-US"/>
        </w:rPr>
        <w:t>a public register</w:t>
      </w:r>
      <w:r w:rsidRPr="00DD017E">
        <w:rPr>
          <w:lang w:val="en-US"/>
        </w:rPr>
        <w:t>.</w:t>
      </w:r>
      <w:r w:rsidR="00E1573A" w:rsidRPr="00E1573A">
        <w:rPr>
          <w:rFonts w:cstheme="minorHAnsi"/>
        </w:rPr>
        <w:t xml:space="preserve"> </w:t>
      </w:r>
      <w:r w:rsidR="00E1573A">
        <w:rPr>
          <w:rFonts w:cstheme="minorHAnsi"/>
        </w:rPr>
        <w:t xml:space="preserve">See </w:t>
      </w:r>
      <w:r w:rsidR="00E1573A" w:rsidRPr="00C96A29">
        <w:rPr>
          <w:rFonts w:cstheme="minorHAnsi"/>
          <w:i/>
        </w:rPr>
        <w:t xml:space="preserve">Registers </w:t>
      </w:r>
      <w:r w:rsidR="00E1573A">
        <w:rPr>
          <w:rFonts w:cstheme="minorHAnsi"/>
        </w:rPr>
        <w:t>for further information.</w:t>
      </w:r>
    </w:p>
    <w:p w14:paraId="143271D5" w14:textId="202CB6DA" w:rsidR="00DD017E" w:rsidRDefault="00DD017E" w:rsidP="00506974">
      <w:pPr>
        <w:pStyle w:val="Heading2"/>
        <w:numPr>
          <w:ilvl w:val="1"/>
          <w:numId w:val="6"/>
        </w:numPr>
        <w:spacing w:before="120" w:after="120"/>
        <w:ind w:left="992" w:hanging="992"/>
      </w:pPr>
      <w:bookmarkStart w:id="298" w:name="_Toc48161541"/>
      <w:bookmarkStart w:id="299" w:name="_Toc48206623"/>
      <w:bookmarkStart w:id="300" w:name="_Toc48226396"/>
      <w:bookmarkStart w:id="301" w:name="_Toc48315609"/>
      <w:bookmarkStart w:id="302" w:name="_Toc48316809"/>
      <w:bookmarkStart w:id="303" w:name="_Toc50914176"/>
      <w:r>
        <w:t>Maintain</w:t>
      </w:r>
      <w:bookmarkEnd w:id="298"/>
      <w:bookmarkEnd w:id="299"/>
      <w:bookmarkEnd w:id="300"/>
      <w:bookmarkEnd w:id="301"/>
      <w:bookmarkEnd w:id="302"/>
      <w:bookmarkEnd w:id="303"/>
    </w:p>
    <w:p w14:paraId="50DD4895" w14:textId="440DDFBF" w:rsidR="000D3215" w:rsidRDefault="000D3215" w:rsidP="0093588F">
      <w:pPr>
        <w:pStyle w:val="BodyText"/>
        <w:keepNext/>
        <w:keepLines/>
        <w:spacing w:after="0"/>
      </w:pPr>
      <w:r>
        <w:t xml:space="preserve">To maintain accreditation, accredited entities must: </w:t>
      </w:r>
    </w:p>
    <w:p w14:paraId="1ADE407A" w14:textId="7BBDC132" w:rsidR="000D3215" w:rsidRPr="0093588F" w:rsidRDefault="000D3215" w:rsidP="0093588F">
      <w:pPr>
        <w:pStyle w:val="BulletedListlvl1"/>
        <w:keepNext/>
        <w:keepLines/>
      </w:pPr>
      <w:r w:rsidRPr="0093588F">
        <w:t>continue to meet the criteria</w:t>
      </w:r>
    </w:p>
    <w:p w14:paraId="20375942" w14:textId="035ACDB9" w:rsidR="000D3215" w:rsidRPr="0093588F" w:rsidRDefault="000D3215" w:rsidP="0093588F">
      <w:pPr>
        <w:pStyle w:val="BulletedListlvl1"/>
        <w:keepNext/>
        <w:keepLines/>
      </w:pPr>
      <w:r w:rsidRPr="0093588F">
        <w:t xml:space="preserve">comply with obligations set in the </w:t>
      </w:r>
      <w:r w:rsidR="004350F0" w:rsidRPr="0093588F">
        <w:t>legislation</w:t>
      </w:r>
      <w:r w:rsidRPr="0093588F">
        <w:t>, and</w:t>
      </w:r>
    </w:p>
    <w:p w14:paraId="4B3CF86E" w14:textId="7EEE5C6D" w:rsidR="000D3215" w:rsidRPr="0093588F" w:rsidRDefault="000D3215" w:rsidP="002044AB">
      <w:pPr>
        <w:pStyle w:val="BulletedListlvl1"/>
      </w:pPr>
      <w:r w:rsidRPr="0093588F">
        <w:t>comply with conditions set by the National Data Commissioner</w:t>
      </w:r>
      <w:r w:rsidR="00B01520" w:rsidRPr="0093588F">
        <w:t>.</w:t>
      </w:r>
    </w:p>
    <w:p w14:paraId="70C4432B" w14:textId="557C0D97" w:rsidR="000D3215" w:rsidRDefault="000D3215" w:rsidP="002044AB">
      <w:pPr>
        <w:pStyle w:val="BodyText"/>
        <w:spacing w:before="120"/>
      </w:pPr>
      <w:r w:rsidRPr="000D3215">
        <w:t xml:space="preserve">Failure to comply with one or more of the criteria or any additional conditions may lead to a suspension or </w:t>
      </w:r>
      <w:r w:rsidR="00375DCF">
        <w:t>cancellation</w:t>
      </w:r>
      <w:r w:rsidRPr="000D3215">
        <w:t xml:space="preserve"> of accreditation. </w:t>
      </w:r>
    </w:p>
    <w:p w14:paraId="13223366" w14:textId="45DA13D6" w:rsidR="007F5F35" w:rsidRPr="000D3215" w:rsidRDefault="007F5F35" w:rsidP="002044AB">
      <w:pPr>
        <w:pStyle w:val="BodyText"/>
        <w:spacing w:before="120"/>
      </w:pPr>
      <w:r w:rsidRPr="00AD59D6">
        <w:t xml:space="preserve">The National Data Commissioner will have oversight of all accredited entities and will monitor and regulate their activities to ensure compliance. See </w:t>
      </w:r>
      <w:r w:rsidRPr="00AD59D6">
        <w:rPr>
          <w:i/>
        </w:rPr>
        <w:t>Regulation</w:t>
      </w:r>
      <w:r w:rsidRPr="00AD59D6">
        <w:t xml:space="preserve"> for further details. </w:t>
      </w:r>
    </w:p>
    <w:p w14:paraId="67C30C3D" w14:textId="537EC11F" w:rsidR="00E66E8B" w:rsidRDefault="00E66E8B" w:rsidP="00506974">
      <w:pPr>
        <w:pStyle w:val="Heading3"/>
        <w:numPr>
          <w:ilvl w:val="2"/>
          <w:numId w:val="6"/>
        </w:numPr>
        <w:spacing w:before="120" w:after="120"/>
        <w:ind w:left="1077" w:hanging="1077"/>
      </w:pPr>
      <w:bookmarkStart w:id="304" w:name="_Toc48161542"/>
      <w:bookmarkStart w:id="305" w:name="_Toc48206624"/>
      <w:bookmarkStart w:id="306" w:name="_Toc48226397"/>
      <w:bookmarkStart w:id="307" w:name="_Toc48315610"/>
      <w:bookmarkStart w:id="308" w:name="_Toc48316810"/>
      <w:bookmarkStart w:id="309" w:name="_Toc50914177"/>
      <w:r>
        <w:t xml:space="preserve">Obligations under the </w:t>
      </w:r>
      <w:r w:rsidR="00247317">
        <w:t>legislation</w:t>
      </w:r>
      <w:bookmarkEnd w:id="304"/>
      <w:bookmarkEnd w:id="305"/>
      <w:bookmarkEnd w:id="306"/>
      <w:bookmarkEnd w:id="307"/>
      <w:bookmarkEnd w:id="308"/>
      <w:bookmarkEnd w:id="309"/>
    </w:p>
    <w:p w14:paraId="6B3C4547" w14:textId="23D49EF9" w:rsidR="00420854" w:rsidRPr="00E66E8B" w:rsidRDefault="00420854" w:rsidP="00420854">
      <w:pPr>
        <w:pStyle w:val="BodyText"/>
        <w:spacing w:after="0"/>
      </w:pPr>
      <w:r w:rsidRPr="00E66E8B">
        <w:t xml:space="preserve">Accredited </w:t>
      </w:r>
      <w:r>
        <w:t>entities</w:t>
      </w:r>
      <w:r w:rsidRPr="00E66E8B">
        <w:t xml:space="preserve"> have ongoing obligations under the </w:t>
      </w:r>
      <w:r w:rsidR="00247317">
        <w:t>legislation</w:t>
      </w:r>
      <w:r w:rsidRPr="00E66E8B">
        <w:t xml:space="preserve"> to:</w:t>
      </w:r>
    </w:p>
    <w:p w14:paraId="023A9B00" w14:textId="77777777" w:rsidR="00420854" w:rsidRPr="009B1B32" w:rsidRDefault="00420854" w:rsidP="00EA085F">
      <w:pPr>
        <w:pStyle w:val="BulletedListlvl1"/>
        <w:rPr>
          <w:rFonts w:cstheme="minorHAnsi"/>
        </w:rPr>
      </w:pPr>
      <w:r>
        <w:rPr>
          <w:rFonts w:cstheme="minorHAnsi"/>
        </w:rPr>
        <w:t>c</w:t>
      </w:r>
      <w:r w:rsidRPr="009B1B32">
        <w:rPr>
          <w:rFonts w:cstheme="minorHAnsi"/>
        </w:rPr>
        <w:t>omply with the mandatory terms of a Data Sharing Agreement</w:t>
      </w:r>
    </w:p>
    <w:p w14:paraId="1D58F930" w14:textId="77777777" w:rsidR="00420854" w:rsidRPr="009B1B32" w:rsidRDefault="00420854" w:rsidP="00EA085F">
      <w:pPr>
        <w:pStyle w:val="BulletedListlvl1"/>
        <w:rPr>
          <w:rFonts w:cstheme="minorHAnsi"/>
        </w:rPr>
      </w:pPr>
      <w:r>
        <w:rPr>
          <w:rFonts w:cstheme="minorHAnsi"/>
        </w:rPr>
        <w:t>n</w:t>
      </w:r>
      <w:r w:rsidRPr="009B1B32">
        <w:rPr>
          <w:rFonts w:cstheme="minorHAnsi"/>
        </w:rPr>
        <w:t>ot use or share data for any purpose that is not outlined in the Data Sharing Agreement</w:t>
      </w:r>
    </w:p>
    <w:p w14:paraId="795C6407" w14:textId="163C7D90" w:rsidR="00420854" w:rsidRPr="009B1B32" w:rsidRDefault="00420854" w:rsidP="00EA085F">
      <w:pPr>
        <w:pStyle w:val="BulletedListlvl1"/>
        <w:rPr>
          <w:rFonts w:cstheme="minorHAnsi"/>
        </w:rPr>
      </w:pPr>
      <w:r>
        <w:rPr>
          <w:rFonts w:cstheme="minorHAnsi"/>
        </w:rPr>
        <w:t>c</w:t>
      </w:r>
      <w:r w:rsidRPr="009B1B32">
        <w:rPr>
          <w:rFonts w:cstheme="minorHAnsi"/>
        </w:rPr>
        <w:t xml:space="preserve">omply with </w:t>
      </w:r>
      <w:r>
        <w:rPr>
          <w:rFonts w:cstheme="minorHAnsi"/>
        </w:rPr>
        <w:t>D</w:t>
      </w:r>
      <w:r w:rsidRPr="009B1B32">
        <w:rPr>
          <w:rFonts w:cstheme="minorHAnsi"/>
        </w:rPr>
        <w:t xml:space="preserve">ata </w:t>
      </w:r>
      <w:r>
        <w:rPr>
          <w:rFonts w:cstheme="minorHAnsi"/>
        </w:rPr>
        <w:t>C</w:t>
      </w:r>
      <w:r w:rsidRPr="009B1B32">
        <w:rPr>
          <w:rFonts w:cstheme="minorHAnsi"/>
        </w:rPr>
        <w:t>odes and Rules</w:t>
      </w:r>
    </w:p>
    <w:p w14:paraId="68765D39" w14:textId="76908D6D" w:rsidR="00420854" w:rsidRPr="009B1B32" w:rsidRDefault="00420854" w:rsidP="00EA085F">
      <w:pPr>
        <w:pStyle w:val="BulletedListlvl1"/>
        <w:rPr>
          <w:rFonts w:cstheme="minorHAnsi"/>
        </w:rPr>
      </w:pPr>
      <w:r>
        <w:rPr>
          <w:rFonts w:cstheme="minorHAnsi"/>
        </w:rPr>
        <w:t>h</w:t>
      </w:r>
      <w:r w:rsidRPr="009B1B32">
        <w:rPr>
          <w:rFonts w:cstheme="minorHAnsi"/>
        </w:rPr>
        <w:t>ave regard to guidelines operating under the legislation</w:t>
      </w:r>
    </w:p>
    <w:p w14:paraId="1FE33724" w14:textId="29E8F0FE" w:rsidR="00420854" w:rsidRPr="009B1B32" w:rsidRDefault="006F5675" w:rsidP="00EA085F">
      <w:pPr>
        <w:pStyle w:val="BulletedListlvl1"/>
        <w:rPr>
          <w:rFonts w:cstheme="minorHAnsi"/>
        </w:rPr>
      </w:pPr>
      <w:r>
        <w:rPr>
          <w:rFonts w:cstheme="minorHAnsi"/>
        </w:rPr>
        <w:t>maintain coverage under Australian privacy laws</w:t>
      </w:r>
      <w:r w:rsidR="00420854" w:rsidRPr="009B1B32">
        <w:rPr>
          <w:rFonts w:cstheme="minorHAnsi"/>
        </w:rPr>
        <w:t xml:space="preserve"> </w:t>
      </w:r>
      <w:r>
        <w:rPr>
          <w:rFonts w:cstheme="minorHAnsi"/>
        </w:rPr>
        <w:t>(</w:t>
      </w:r>
      <w:r w:rsidR="00420854" w:rsidRPr="009B1B32">
        <w:rPr>
          <w:rFonts w:cstheme="minorHAnsi"/>
        </w:rPr>
        <w:t>the</w:t>
      </w:r>
      <w:r w:rsidR="002B3227">
        <w:rPr>
          <w:rFonts w:cstheme="minorHAnsi"/>
        </w:rPr>
        <w:t xml:space="preserve"> Privacy Act</w:t>
      </w:r>
      <w:r>
        <w:rPr>
          <w:rFonts w:cstheme="minorHAnsi"/>
        </w:rPr>
        <w:t xml:space="preserve"> or a state/territory equivalent)</w:t>
      </w:r>
    </w:p>
    <w:p w14:paraId="6AC714FA" w14:textId="61F50A38" w:rsidR="00420854" w:rsidRPr="009B1B32" w:rsidRDefault="00420854" w:rsidP="00EA085F">
      <w:pPr>
        <w:pStyle w:val="BulletedListlvl1"/>
        <w:rPr>
          <w:rFonts w:cstheme="minorHAnsi"/>
        </w:rPr>
      </w:pPr>
      <w:r>
        <w:rPr>
          <w:rFonts w:cstheme="minorHAnsi"/>
        </w:rPr>
        <w:t>n</w:t>
      </w:r>
      <w:r w:rsidRPr="009B1B32">
        <w:rPr>
          <w:rFonts w:cstheme="minorHAnsi"/>
        </w:rPr>
        <w:t>ot provide false or misleading information</w:t>
      </w:r>
    </w:p>
    <w:p w14:paraId="727C9DCC" w14:textId="73F37259" w:rsidR="00420854" w:rsidRPr="009B1B32" w:rsidRDefault="00420854" w:rsidP="00EA085F">
      <w:pPr>
        <w:pStyle w:val="BulletedListlvl1"/>
        <w:rPr>
          <w:rFonts w:cstheme="minorHAnsi"/>
        </w:rPr>
      </w:pPr>
      <w:r>
        <w:rPr>
          <w:rFonts w:cstheme="minorHAnsi"/>
        </w:rPr>
        <w:t>c</w:t>
      </w:r>
      <w:r w:rsidRPr="009B1B32">
        <w:rPr>
          <w:rFonts w:cstheme="minorHAnsi"/>
        </w:rPr>
        <w:t>omply with ongoing conditions of accreditation</w:t>
      </w:r>
    </w:p>
    <w:p w14:paraId="31BE995D" w14:textId="3F70A961" w:rsidR="00420854" w:rsidRPr="009B1B32" w:rsidRDefault="00420854" w:rsidP="00EA085F">
      <w:pPr>
        <w:pStyle w:val="BulletedListlvl1"/>
        <w:rPr>
          <w:rFonts w:cstheme="minorHAnsi"/>
        </w:rPr>
      </w:pPr>
      <w:r>
        <w:rPr>
          <w:rFonts w:cstheme="minorHAnsi"/>
        </w:rPr>
        <w:t>r</w:t>
      </w:r>
      <w:r w:rsidRPr="009B1B32">
        <w:rPr>
          <w:rFonts w:cstheme="minorHAnsi"/>
        </w:rPr>
        <w:t>eport events and changes in circumstances affecting accreditation to the National Data Commissioner</w:t>
      </w:r>
    </w:p>
    <w:p w14:paraId="780E612B" w14:textId="76E7585F" w:rsidR="00420854" w:rsidRPr="009B1B32" w:rsidRDefault="00420854" w:rsidP="00EA085F">
      <w:pPr>
        <w:pStyle w:val="BulletedListlvl1"/>
        <w:rPr>
          <w:rFonts w:cstheme="minorHAnsi"/>
        </w:rPr>
      </w:pPr>
      <w:r>
        <w:rPr>
          <w:rFonts w:cstheme="minorHAnsi"/>
        </w:rPr>
        <w:t>p</w:t>
      </w:r>
      <w:r w:rsidRPr="009B1B32">
        <w:rPr>
          <w:rFonts w:cstheme="minorHAnsi"/>
        </w:rPr>
        <w:t>rovide information to the National Data Commissioner when requested</w:t>
      </w:r>
      <w:r w:rsidR="002F3D1B">
        <w:rPr>
          <w:rFonts w:cstheme="minorHAnsi"/>
        </w:rPr>
        <w:t>, and</w:t>
      </w:r>
    </w:p>
    <w:p w14:paraId="5AB2AD66" w14:textId="75480874" w:rsidR="00420854" w:rsidRPr="009B1B32" w:rsidRDefault="00420854" w:rsidP="0093588F">
      <w:pPr>
        <w:pStyle w:val="BulletedListlvl1"/>
        <w:spacing w:after="120"/>
        <w:rPr>
          <w:rFonts w:cstheme="minorHAnsi"/>
        </w:rPr>
      </w:pPr>
      <w:r>
        <w:rPr>
          <w:rFonts w:cstheme="minorHAnsi"/>
        </w:rPr>
        <w:t>c</w:t>
      </w:r>
      <w:r w:rsidRPr="009B1B32">
        <w:rPr>
          <w:rFonts w:cstheme="minorHAnsi"/>
        </w:rPr>
        <w:t xml:space="preserve">omply </w:t>
      </w:r>
      <w:r w:rsidR="006F5675">
        <w:rPr>
          <w:rFonts w:cstheme="minorHAnsi"/>
        </w:rPr>
        <w:t>with regulatory measures</w:t>
      </w:r>
      <w:r w:rsidR="004350F0">
        <w:rPr>
          <w:rFonts w:cstheme="minorHAnsi"/>
        </w:rPr>
        <w:t>.</w:t>
      </w:r>
    </w:p>
    <w:p w14:paraId="68F303D8" w14:textId="61C12422" w:rsidR="00602C8E" w:rsidRPr="00602C8E" w:rsidRDefault="00602C8E" w:rsidP="00602C8E">
      <w:pPr>
        <w:pStyle w:val="BodyText"/>
        <w:spacing w:after="0"/>
        <w:rPr>
          <w:rFonts w:cstheme="minorHAnsi"/>
        </w:rPr>
      </w:pPr>
      <w:r>
        <w:t>Accredited Data Service Providers will have additional obligations to:</w:t>
      </w:r>
    </w:p>
    <w:p w14:paraId="13B308C9" w14:textId="6AF8E195" w:rsidR="00420854" w:rsidRPr="009B1B32" w:rsidRDefault="00420854" w:rsidP="00EA085F">
      <w:pPr>
        <w:pStyle w:val="BulletedListlvl1"/>
        <w:rPr>
          <w:rFonts w:cstheme="minorHAnsi"/>
        </w:rPr>
      </w:pPr>
      <w:r>
        <w:rPr>
          <w:rFonts w:cstheme="minorHAnsi"/>
        </w:rPr>
        <w:t>e</w:t>
      </w:r>
      <w:r w:rsidRPr="009B1B32">
        <w:rPr>
          <w:rFonts w:cstheme="minorHAnsi"/>
        </w:rPr>
        <w:t>nsure data sharing activity is authorised by the legislation, where sharing data is on behalf of the Data Custodian</w:t>
      </w:r>
    </w:p>
    <w:p w14:paraId="5664BB9E" w14:textId="179B405F" w:rsidR="00420854" w:rsidRPr="009B1B32" w:rsidRDefault="00420854" w:rsidP="00EA085F">
      <w:pPr>
        <w:pStyle w:val="BulletedListlvl1"/>
        <w:rPr>
          <w:rFonts w:cstheme="minorHAnsi"/>
        </w:rPr>
      </w:pPr>
      <w:r>
        <w:rPr>
          <w:rFonts w:cstheme="minorHAnsi"/>
        </w:rPr>
        <w:t>e</w:t>
      </w:r>
      <w:r w:rsidRPr="009B1B32">
        <w:rPr>
          <w:rFonts w:cstheme="minorHAnsi"/>
        </w:rPr>
        <w:t>nsure delivery of data services as agreed with the Data Custodian</w:t>
      </w:r>
    </w:p>
    <w:p w14:paraId="5C04EE6D" w14:textId="0E927A63" w:rsidR="00E66E8B" w:rsidRDefault="00420854" w:rsidP="00EA085F">
      <w:pPr>
        <w:pStyle w:val="BulletedListlvl1"/>
        <w:rPr>
          <w:rFonts w:cstheme="minorHAnsi"/>
        </w:rPr>
      </w:pPr>
      <w:r>
        <w:rPr>
          <w:rFonts w:cstheme="minorHAnsi"/>
        </w:rPr>
        <w:lastRenderedPageBreak/>
        <w:t>m</w:t>
      </w:r>
      <w:r w:rsidRPr="009B1B32">
        <w:rPr>
          <w:rFonts w:cstheme="minorHAnsi"/>
        </w:rPr>
        <w:t xml:space="preserve">aintain infrastructure, capability, governance </w:t>
      </w:r>
      <w:r w:rsidR="000C058D">
        <w:rPr>
          <w:rFonts w:cstheme="minorHAnsi"/>
        </w:rPr>
        <w:t>and</w:t>
      </w:r>
      <w:r w:rsidRPr="009B1B32">
        <w:rPr>
          <w:rFonts w:cstheme="minorHAnsi"/>
        </w:rPr>
        <w:t xml:space="preserve"> policy</w:t>
      </w:r>
      <w:r w:rsidR="000C058D">
        <w:rPr>
          <w:rFonts w:cstheme="minorHAnsi"/>
        </w:rPr>
        <w:t>,</w:t>
      </w:r>
      <w:r w:rsidRPr="009B1B32">
        <w:rPr>
          <w:rFonts w:cstheme="minorHAnsi"/>
        </w:rPr>
        <w:t xml:space="preserve"> consistent with any conditions associated with accreditation or Data Sharing Agreements</w:t>
      </w:r>
      <w:r w:rsidR="002F3D1B">
        <w:rPr>
          <w:rFonts w:cstheme="minorHAnsi"/>
        </w:rPr>
        <w:t>, and</w:t>
      </w:r>
    </w:p>
    <w:p w14:paraId="20022EB3" w14:textId="69F7EF0C" w:rsidR="00420854" w:rsidRDefault="002F3D1B" w:rsidP="00EA085F">
      <w:pPr>
        <w:pStyle w:val="BulletedListlvl1"/>
        <w:rPr>
          <w:rFonts w:cstheme="minorHAnsi"/>
        </w:rPr>
      </w:pPr>
      <w:r>
        <w:rPr>
          <w:rFonts w:cstheme="minorHAnsi"/>
        </w:rPr>
        <w:t>e</w:t>
      </w:r>
      <w:r w:rsidR="00420854" w:rsidRPr="009B1B32">
        <w:rPr>
          <w:rFonts w:cstheme="minorHAnsi"/>
        </w:rPr>
        <w:t xml:space="preserve">nsure </w:t>
      </w:r>
      <w:r w:rsidR="00420854">
        <w:rPr>
          <w:rFonts w:cstheme="minorHAnsi"/>
        </w:rPr>
        <w:t xml:space="preserve">individuals </w:t>
      </w:r>
      <w:r w:rsidR="00420854" w:rsidRPr="009B1B32">
        <w:rPr>
          <w:rFonts w:cstheme="minorHAnsi"/>
        </w:rPr>
        <w:t xml:space="preserve">are </w:t>
      </w:r>
      <w:r w:rsidR="00420854">
        <w:rPr>
          <w:rFonts w:cstheme="minorHAnsi"/>
        </w:rPr>
        <w:t xml:space="preserve">also </w:t>
      </w:r>
      <w:r w:rsidR="00420854" w:rsidRPr="009B1B32">
        <w:rPr>
          <w:rFonts w:cstheme="minorHAnsi"/>
        </w:rPr>
        <w:t>compliant with ongoing conditions of accreditation</w:t>
      </w:r>
      <w:r w:rsidR="004350F0">
        <w:rPr>
          <w:rFonts w:cstheme="minorHAnsi"/>
        </w:rPr>
        <w:t>.</w:t>
      </w:r>
    </w:p>
    <w:p w14:paraId="443BC090" w14:textId="77777777" w:rsidR="00E66E8B" w:rsidRDefault="00E66E8B" w:rsidP="00506974">
      <w:pPr>
        <w:pStyle w:val="Heading3"/>
        <w:numPr>
          <w:ilvl w:val="2"/>
          <w:numId w:val="6"/>
        </w:numPr>
        <w:spacing w:before="120" w:after="120"/>
        <w:ind w:left="1077" w:hanging="1077"/>
      </w:pPr>
      <w:bookmarkStart w:id="310" w:name="_Toc48161543"/>
      <w:bookmarkStart w:id="311" w:name="_Toc48206625"/>
      <w:bookmarkStart w:id="312" w:name="_Toc48226398"/>
      <w:bookmarkStart w:id="313" w:name="_Toc48315611"/>
      <w:bookmarkStart w:id="314" w:name="_Toc48316811"/>
      <w:bookmarkStart w:id="315" w:name="_Toc50914178"/>
      <w:r>
        <w:t>Conditions on accreditation</w:t>
      </w:r>
      <w:bookmarkEnd w:id="310"/>
      <w:bookmarkEnd w:id="311"/>
      <w:bookmarkEnd w:id="312"/>
      <w:bookmarkEnd w:id="313"/>
      <w:bookmarkEnd w:id="314"/>
      <w:bookmarkEnd w:id="315"/>
    </w:p>
    <w:p w14:paraId="43571C8B" w14:textId="4B1EC29C" w:rsidR="00E66E8B" w:rsidRPr="005849B4" w:rsidRDefault="00E66E8B" w:rsidP="00E66E8B">
      <w:pPr>
        <w:pStyle w:val="BodyText"/>
        <w:rPr>
          <w:rFonts w:cstheme="minorHAnsi"/>
        </w:rPr>
      </w:pPr>
      <w:r w:rsidRPr="005849B4">
        <w:rPr>
          <w:rFonts w:cstheme="minorHAnsi"/>
        </w:rPr>
        <w:t xml:space="preserve">The National Data Commissioner can set conditions on any accredited organisation or individual to manage risks and maintain the integrity of the data sharing scheme. </w:t>
      </w:r>
      <w:r w:rsidR="00657649">
        <w:rPr>
          <w:rFonts w:cstheme="minorHAnsi"/>
        </w:rPr>
        <w:t xml:space="preserve">For example, where there is a </w:t>
      </w:r>
      <w:r w:rsidR="00657649">
        <w:t xml:space="preserve">serious or deliberate breach of the </w:t>
      </w:r>
      <w:r w:rsidR="004350F0">
        <w:t>legislation</w:t>
      </w:r>
      <w:r w:rsidR="00657649">
        <w:t xml:space="preserve"> by an individual, the National Data Commissioner can apply conditions on both the individual and the organisation to </w:t>
      </w:r>
      <w:r w:rsidR="00F264B3">
        <w:t>mitigate or prevent</w:t>
      </w:r>
      <w:r w:rsidR="00657649">
        <w:t xml:space="preserve"> further breaches</w:t>
      </w:r>
      <w:r w:rsidR="004350F0">
        <w:t xml:space="preserve"> and/or as a penalty</w:t>
      </w:r>
      <w:r w:rsidR="00657649">
        <w:t>.</w:t>
      </w:r>
      <w:r w:rsidR="00A42866">
        <w:t xml:space="preserve"> </w:t>
      </w:r>
      <w:r w:rsidRPr="005849B4">
        <w:rPr>
          <w:rFonts w:cstheme="minorHAnsi"/>
        </w:rPr>
        <w:t xml:space="preserve">Failure to comply with conditions </w:t>
      </w:r>
      <w:r w:rsidR="00657649">
        <w:rPr>
          <w:rFonts w:cstheme="minorHAnsi"/>
        </w:rPr>
        <w:t>can</w:t>
      </w:r>
      <w:r w:rsidRPr="005849B4">
        <w:rPr>
          <w:rFonts w:cstheme="minorHAnsi"/>
        </w:rPr>
        <w:t xml:space="preserve"> lead to a suspension or </w:t>
      </w:r>
      <w:r w:rsidR="00375DCF">
        <w:rPr>
          <w:rFonts w:cstheme="minorHAnsi"/>
        </w:rPr>
        <w:t>cancellation</w:t>
      </w:r>
      <w:r w:rsidRPr="005849B4">
        <w:rPr>
          <w:rFonts w:cstheme="minorHAnsi"/>
        </w:rPr>
        <w:t xml:space="preserve"> of accreditation.</w:t>
      </w:r>
    </w:p>
    <w:p w14:paraId="4A733ED1" w14:textId="3540F07D" w:rsidR="002B3227" w:rsidRDefault="00E66E8B" w:rsidP="00E66E8B">
      <w:pPr>
        <w:pStyle w:val="BodyText"/>
        <w:rPr>
          <w:rFonts w:cstheme="minorHAnsi"/>
        </w:rPr>
      </w:pPr>
      <w:r w:rsidRPr="005849B4">
        <w:rPr>
          <w:rFonts w:cstheme="minorHAnsi"/>
        </w:rPr>
        <w:t xml:space="preserve">Conditions can relate to </w:t>
      </w:r>
      <w:r w:rsidR="00F264B3">
        <w:rPr>
          <w:rFonts w:cstheme="minorHAnsi"/>
        </w:rPr>
        <w:t xml:space="preserve">limiting </w:t>
      </w:r>
      <w:r w:rsidRPr="005849B4">
        <w:rPr>
          <w:rFonts w:cstheme="minorHAnsi"/>
        </w:rPr>
        <w:t>access</w:t>
      </w:r>
      <w:r w:rsidR="00F264B3">
        <w:rPr>
          <w:rFonts w:cstheme="minorHAnsi"/>
        </w:rPr>
        <w:t xml:space="preserve"> to </w:t>
      </w:r>
      <w:r w:rsidR="00F264B3" w:rsidRPr="005849B4">
        <w:rPr>
          <w:rFonts w:cstheme="minorHAnsi"/>
        </w:rPr>
        <w:t>data</w:t>
      </w:r>
      <w:r w:rsidR="00F264B3">
        <w:rPr>
          <w:rFonts w:cstheme="minorHAnsi"/>
        </w:rPr>
        <w:t xml:space="preserve"> under the </w:t>
      </w:r>
      <w:r w:rsidR="00460611">
        <w:rPr>
          <w:rFonts w:cstheme="minorHAnsi"/>
        </w:rPr>
        <w:t>legislation</w:t>
      </w:r>
      <w:r w:rsidRPr="005849B4">
        <w:rPr>
          <w:rFonts w:cstheme="minorHAnsi"/>
        </w:rPr>
        <w:t xml:space="preserve"> or </w:t>
      </w:r>
      <w:r w:rsidR="00F264B3">
        <w:rPr>
          <w:rFonts w:cstheme="minorHAnsi"/>
        </w:rPr>
        <w:t>imposing</w:t>
      </w:r>
      <w:r w:rsidRPr="005849B4">
        <w:rPr>
          <w:rFonts w:cstheme="minorHAnsi"/>
        </w:rPr>
        <w:t xml:space="preserve"> additional criteria to maintain accreditation. </w:t>
      </w:r>
      <w:r w:rsidR="004350F0">
        <w:rPr>
          <w:rFonts w:cstheme="minorHAnsi"/>
        </w:rPr>
        <w:t xml:space="preserve">Conditions may reflect new standards or processes that come into play over time. </w:t>
      </w:r>
      <w:r w:rsidRPr="005849B4">
        <w:rPr>
          <w:rFonts w:cstheme="minorHAnsi"/>
        </w:rPr>
        <w:t>For example, the National Data Commissioner may require an organisation to handle data in accordance with a particular encryption standard</w:t>
      </w:r>
      <w:r w:rsidR="004350F0">
        <w:rPr>
          <w:rFonts w:cstheme="minorHAnsi"/>
        </w:rPr>
        <w:t>, if introduced</w:t>
      </w:r>
      <w:r w:rsidRPr="005849B4">
        <w:rPr>
          <w:rFonts w:cstheme="minorHAnsi"/>
        </w:rPr>
        <w:t>.</w:t>
      </w:r>
    </w:p>
    <w:p w14:paraId="7FEEDE3A" w14:textId="3092F122" w:rsidR="00E66E8B" w:rsidRPr="005849B4" w:rsidRDefault="00E66E8B" w:rsidP="00E66E8B">
      <w:pPr>
        <w:pStyle w:val="BodyText"/>
        <w:rPr>
          <w:rFonts w:cstheme="minorHAnsi"/>
        </w:rPr>
      </w:pPr>
      <w:r w:rsidRPr="005849B4">
        <w:rPr>
          <w:rFonts w:cstheme="minorHAnsi"/>
        </w:rPr>
        <w:t xml:space="preserve">The National Data Commissioner </w:t>
      </w:r>
      <w:r w:rsidR="00DF2B54">
        <w:rPr>
          <w:rFonts w:cstheme="minorHAnsi"/>
        </w:rPr>
        <w:t>can</w:t>
      </w:r>
      <w:r w:rsidRPr="005849B4">
        <w:rPr>
          <w:rFonts w:cstheme="minorHAnsi"/>
        </w:rPr>
        <w:t xml:space="preserve"> also place limits o</w:t>
      </w:r>
      <w:r w:rsidR="0011368C">
        <w:rPr>
          <w:rFonts w:cstheme="minorHAnsi"/>
        </w:rPr>
        <w:t>n</w:t>
      </w:r>
      <w:r w:rsidRPr="005849B4">
        <w:rPr>
          <w:rFonts w:cstheme="minorHAnsi"/>
        </w:rPr>
        <w:t xml:space="preserve"> the types </w:t>
      </w:r>
      <w:r w:rsidR="00F264B3">
        <w:rPr>
          <w:rFonts w:cstheme="minorHAnsi"/>
        </w:rPr>
        <w:t>or scope</w:t>
      </w:r>
      <w:r w:rsidRPr="005849B4">
        <w:rPr>
          <w:rFonts w:cstheme="minorHAnsi"/>
        </w:rPr>
        <w:t xml:space="preserve"> of data an individual is authorised to access under the scheme</w:t>
      </w:r>
      <w:r>
        <w:rPr>
          <w:rFonts w:cstheme="minorHAnsi"/>
        </w:rPr>
        <w:t xml:space="preserve">, particularly for those not covered by the </w:t>
      </w:r>
      <w:r w:rsidRPr="00272119">
        <w:rPr>
          <w:rFonts w:cstheme="minorHAnsi"/>
        </w:rPr>
        <w:t xml:space="preserve">Privacy Act </w:t>
      </w:r>
      <w:r>
        <w:rPr>
          <w:rFonts w:cstheme="minorHAnsi"/>
        </w:rPr>
        <w:t>or equivalent</w:t>
      </w:r>
      <w:r w:rsidRPr="005849B4">
        <w:rPr>
          <w:rFonts w:cstheme="minorHAnsi"/>
        </w:rPr>
        <w:t>.</w:t>
      </w:r>
    </w:p>
    <w:p w14:paraId="3CF18D0E" w14:textId="03F954B2" w:rsidR="00D30CF4" w:rsidRDefault="00DD017E" w:rsidP="00506974">
      <w:pPr>
        <w:pStyle w:val="Heading2"/>
        <w:numPr>
          <w:ilvl w:val="1"/>
          <w:numId w:val="6"/>
        </w:numPr>
        <w:spacing w:before="120" w:after="120"/>
        <w:ind w:left="992" w:hanging="992"/>
      </w:pPr>
      <w:bookmarkStart w:id="316" w:name="_Toc48161544"/>
      <w:bookmarkStart w:id="317" w:name="_Toc48206626"/>
      <w:bookmarkStart w:id="318" w:name="_Toc48226399"/>
      <w:bookmarkStart w:id="319" w:name="_Toc48315612"/>
      <w:bookmarkStart w:id="320" w:name="_Toc48316812"/>
      <w:bookmarkStart w:id="321" w:name="_Toc50914179"/>
      <w:r>
        <w:t>Renew</w:t>
      </w:r>
      <w:bookmarkEnd w:id="316"/>
      <w:bookmarkEnd w:id="317"/>
      <w:bookmarkEnd w:id="318"/>
      <w:bookmarkEnd w:id="319"/>
      <w:bookmarkEnd w:id="320"/>
      <w:bookmarkEnd w:id="321"/>
    </w:p>
    <w:p w14:paraId="742AF445" w14:textId="61AB95BD" w:rsidR="00A42866" w:rsidRPr="00A42866" w:rsidRDefault="00A42866" w:rsidP="00A42866">
      <w:pPr>
        <w:pStyle w:val="BodyText"/>
      </w:pPr>
      <w:r w:rsidRPr="00A42866">
        <w:t>Accredited entities will be required to renew their accreditation after a period of time as a way to refresh their understanding of their obligations and to reflect any changes that may have been implemented to the data sharing scheme.</w:t>
      </w:r>
    </w:p>
    <w:p w14:paraId="2EE9E17F" w14:textId="496E8604" w:rsidR="00A42866" w:rsidRPr="00A42866" w:rsidRDefault="00A42866" w:rsidP="00A42866">
      <w:pPr>
        <w:pStyle w:val="BodyText"/>
      </w:pPr>
      <w:r w:rsidRPr="00A42866">
        <w:t xml:space="preserve">Accredited organisations will need to confirm, and Accredited Data Service Providers will need to demonstrate, that they continue to have the appropriate controls and systems in place before accreditation can be renewed. For accredited individuals, their organisation must confirm their endorsement </w:t>
      </w:r>
      <w:r w:rsidR="004350F0">
        <w:t>of the</w:t>
      </w:r>
      <w:r w:rsidRPr="00A42866">
        <w:t xml:space="preserve"> individuals</w:t>
      </w:r>
      <w:r w:rsidR="004350F0">
        <w:t xml:space="preserve">, </w:t>
      </w:r>
      <w:r w:rsidRPr="00A42866">
        <w:t>and individuals will need to confirm their understanding of their obligations.</w:t>
      </w:r>
    </w:p>
    <w:p w14:paraId="5D7C844D" w14:textId="6E25B6CE" w:rsidR="00A42866" w:rsidRPr="00AD59D6" w:rsidRDefault="004350F0" w:rsidP="00A42866">
      <w:pPr>
        <w:pStyle w:val="BodyText"/>
      </w:pPr>
      <w:r w:rsidRPr="00AD59D6">
        <w:t xml:space="preserve">It is proposed that </w:t>
      </w:r>
      <w:r w:rsidR="00A42866" w:rsidRPr="00AD59D6">
        <w:t xml:space="preserve">Accredited Data Service Providers </w:t>
      </w:r>
      <w:r w:rsidRPr="00AD59D6">
        <w:t>would</w:t>
      </w:r>
      <w:r w:rsidR="00A42866" w:rsidRPr="00AD59D6">
        <w:t xml:space="preserve"> renew their accreditation every five years. Accredited Users </w:t>
      </w:r>
      <w:r w:rsidRPr="00AD59D6">
        <w:t>would</w:t>
      </w:r>
      <w:r w:rsidR="00A42866" w:rsidRPr="00AD59D6">
        <w:t xml:space="preserve"> renew their accreditation every three years. </w:t>
      </w:r>
      <w:r w:rsidR="00EB66B7" w:rsidRPr="00AD59D6">
        <w:t xml:space="preserve">In some circumstances, the National Data Commissioner could also request an accredited entity to undergo the renewal process earlier. For example, if a new </w:t>
      </w:r>
      <w:r w:rsidR="006E0F14">
        <w:t xml:space="preserve">or </w:t>
      </w:r>
      <w:r w:rsidR="00EB66B7" w:rsidRPr="00AD59D6">
        <w:t xml:space="preserve">significant </w:t>
      </w:r>
      <w:r w:rsidR="001468F5">
        <w:t>technological development emerges</w:t>
      </w:r>
      <w:r w:rsidR="00EB66B7" w:rsidRPr="00AD59D6">
        <w:t xml:space="preserve"> in </w:t>
      </w:r>
      <w:r w:rsidR="005B7AFB" w:rsidRPr="00AD59D6">
        <w:t xml:space="preserve">the data sharing scheme which requires </w:t>
      </w:r>
      <w:r w:rsidR="007006E3" w:rsidRPr="00AD59D6">
        <w:t xml:space="preserve">an entity to meet </w:t>
      </w:r>
      <w:r w:rsidR="005B7AFB" w:rsidRPr="00AD59D6">
        <w:t>updated or additional criteria.</w:t>
      </w:r>
    </w:p>
    <w:p w14:paraId="561DC89E" w14:textId="1EE336AB" w:rsidR="003E1055" w:rsidRPr="00AD59D6" w:rsidRDefault="003E1055" w:rsidP="00A42866">
      <w:pPr>
        <w:pStyle w:val="BodyText"/>
      </w:pPr>
      <w:r w:rsidRPr="00AD59D6">
        <w:t>Three months from the expiry date, a</w:t>
      </w:r>
      <w:r w:rsidR="00CF2075" w:rsidRPr="00AD59D6">
        <w:t xml:space="preserve">ccredited entities will receive a notice </w:t>
      </w:r>
      <w:r w:rsidRPr="00AD59D6">
        <w:t>to remind them to renew their accreditation but they can choose to start this process at any time.</w:t>
      </w:r>
    </w:p>
    <w:p w14:paraId="6A2B58F7" w14:textId="46589AB7" w:rsidR="00535974" w:rsidRDefault="003E1055" w:rsidP="00535974">
      <w:pPr>
        <w:pStyle w:val="BodyText"/>
      </w:pPr>
      <w:r w:rsidRPr="00AD59D6">
        <w:t>Accredited entities will also receive directions from the National Data Commissioner on what they will need to do with any scheme data</w:t>
      </w:r>
      <w:r w:rsidR="00602767">
        <w:rPr>
          <w:rStyle w:val="FootnoteReference"/>
        </w:rPr>
        <w:footnoteReference w:id="16"/>
      </w:r>
      <w:r w:rsidRPr="00AD59D6">
        <w:t xml:space="preserve"> they </w:t>
      </w:r>
      <w:r w:rsidR="00535974" w:rsidRPr="00AD59D6">
        <w:t xml:space="preserve">still </w:t>
      </w:r>
      <w:r w:rsidRPr="00AD59D6">
        <w:t>hold before their accreditation expires</w:t>
      </w:r>
      <w:r w:rsidR="00535974" w:rsidRPr="00AD59D6">
        <w:t>.</w:t>
      </w:r>
      <w:r w:rsidR="00266DB3" w:rsidRPr="00AD59D6">
        <w:t xml:space="preserve"> This </w:t>
      </w:r>
      <w:r w:rsidR="006E0F14">
        <w:t>could</w:t>
      </w:r>
      <w:r w:rsidR="00266DB3" w:rsidRPr="00AD59D6">
        <w:t xml:space="preserve"> include destroying</w:t>
      </w:r>
      <w:r w:rsidR="006E0F14">
        <w:t xml:space="preserve"> or</w:t>
      </w:r>
      <w:r w:rsidR="00266DB3" w:rsidRPr="00AD59D6">
        <w:t xml:space="preserve"> r</w:t>
      </w:r>
      <w:r w:rsidR="006E0F14">
        <w:t>eturning</w:t>
      </w:r>
      <w:r w:rsidR="00266DB3" w:rsidRPr="00AD59D6">
        <w:t xml:space="preserve"> the scheme data as instructed.</w:t>
      </w:r>
    </w:p>
    <w:p w14:paraId="23C3280F" w14:textId="0EDDE87B" w:rsidR="00535974" w:rsidRDefault="00535974" w:rsidP="00535974">
      <w:pPr>
        <w:pStyle w:val="BodyText"/>
      </w:pPr>
      <w:r>
        <w:lastRenderedPageBreak/>
        <w:t>I</w:t>
      </w:r>
      <w:r w:rsidRPr="00A42866">
        <w:t xml:space="preserve">f </w:t>
      </w:r>
      <w:r>
        <w:t xml:space="preserve">their accreditation expires and they continue to hold or maintain access to scheme data, they will be suspended </w:t>
      </w:r>
      <w:r w:rsidR="00150538">
        <w:t>from</w:t>
      </w:r>
      <w:r>
        <w:t xml:space="preserve"> the data sharing scheme until they have appropriately dealt with the data. </w:t>
      </w:r>
      <w:r w:rsidR="00AD59D6">
        <w:t>The National Data Commissioner</w:t>
      </w:r>
      <w:r w:rsidR="00AD59D6" w:rsidRPr="00AD59D6">
        <w:t xml:space="preserve"> maintains regulatory oversight and enforcement powers</w:t>
      </w:r>
      <w:r w:rsidR="00AD59D6">
        <w:t xml:space="preserve"> over the suspended entity</w:t>
      </w:r>
      <w:r w:rsidR="00AD59D6" w:rsidRPr="00AD59D6">
        <w:t xml:space="preserve"> until they have complied with directions</w:t>
      </w:r>
      <w:r w:rsidR="00AD59D6">
        <w:t>.</w:t>
      </w:r>
      <w:r w:rsidR="00AD59D6" w:rsidRPr="00AD59D6">
        <w:t xml:space="preserve"> </w:t>
      </w:r>
      <w:r>
        <w:t xml:space="preserve">Failure to comply </w:t>
      </w:r>
      <w:r w:rsidRPr="00A42866">
        <w:t xml:space="preserve">is </w:t>
      </w:r>
      <w:r>
        <w:t xml:space="preserve">considered </w:t>
      </w:r>
      <w:r w:rsidRPr="00A42866">
        <w:t xml:space="preserve">a breach of the </w:t>
      </w:r>
      <w:r>
        <w:t>legislation</w:t>
      </w:r>
      <w:r w:rsidRPr="00A42866">
        <w:t>.</w:t>
      </w:r>
      <w:r>
        <w:t xml:space="preserve"> </w:t>
      </w:r>
    </w:p>
    <w:p w14:paraId="51EED70E" w14:textId="10E4918E" w:rsidR="003E1055" w:rsidRDefault="00535974" w:rsidP="00535974">
      <w:pPr>
        <w:pStyle w:val="BodyText"/>
      </w:pPr>
      <w:r w:rsidRPr="00A42866">
        <w:t xml:space="preserve">Accreditation will be cancelled </w:t>
      </w:r>
      <w:r>
        <w:t>once</w:t>
      </w:r>
      <w:r w:rsidRPr="00A42866">
        <w:t xml:space="preserve"> they have </w:t>
      </w:r>
      <w:r>
        <w:t>completed</w:t>
      </w:r>
      <w:r w:rsidRPr="00A42866">
        <w:t xml:space="preserve"> the directions in the notice</w:t>
      </w:r>
      <w:r>
        <w:t>.</w:t>
      </w:r>
    </w:p>
    <w:p w14:paraId="65374C3F" w14:textId="510A6DBD" w:rsidR="003E1055" w:rsidRPr="00AD59D6" w:rsidRDefault="00693682" w:rsidP="00506974">
      <w:pPr>
        <w:pStyle w:val="Heading3"/>
        <w:numPr>
          <w:ilvl w:val="2"/>
          <w:numId w:val="6"/>
        </w:numPr>
        <w:spacing w:before="120" w:after="120"/>
        <w:ind w:left="1077" w:hanging="1077"/>
      </w:pPr>
      <w:bookmarkStart w:id="322" w:name="_Toc50914180"/>
      <w:r>
        <w:t>Discontinuing</w:t>
      </w:r>
      <w:r w:rsidR="003E1055" w:rsidRPr="00AD59D6">
        <w:t xml:space="preserve"> accreditation</w:t>
      </w:r>
      <w:bookmarkEnd w:id="322"/>
    </w:p>
    <w:p w14:paraId="54458513" w14:textId="59D0879A" w:rsidR="00312D74" w:rsidRPr="00AD59D6" w:rsidRDefault="00972625" w:rsidP="00972625">
      <w:pPr>
        <w:pStyle w:val="BodyText"/>
      </w:pPr>
      <w:r w:rsidRPr="00AD59D6">
        <w:t xml:space="preserve">Accredited entities can </w:t>
      </w:r>
      <w:r w:rsidR="009673F2">
        <w:t xml:space="preserve">apply to </w:t>
      </w:r>
      <w:r w:rsidR="005D4A8F">
        <w:t>cancel</w:t>
      </w:r>
      <w:r w:rsidR="009673F2">
        <w:t xml:space="preserve"> </w:t>
      </w:r>
      <w:r w:rsidRPr="00AD59D6">
        <w:t>their accreditation</w:t>
      </w:r>
      <w:r w:rsidR="00312D74" w:rsidRPr="00AD59D6">
        <w:t xml:space="preserve">, if they no longer want to participate in the data sharing scheme or </w:t>
      </w:r>
      <w:r w:rsidR="00A26944">
        <w:t xml:space="preserve">do not </w:t>
      </w:r>
      <w:r w:rsidR="00312D74" w:rsidRPr="00AD59D6">
        <w:t>require access to data under the legislation</w:t>
      </w:r>
      <w:r w:rsidRPr="00AD59D6">
        <w:t xml:space="preserve">. </w:t>
      </w:r>
    </w:p>
    <w:p w14:paraId="367E63B7" w14:textId="6F475158" w:rsidR="00E91027" w:rsidRDefault="00972625" w:rsidP="00972625">
      <w:pPr>
        <w:pStyle w:val="BodyText"/>
      </w:pPr>
      <w:r w:rsidRPr="00AD59D6">
        <w:t xml:space="preserve">If an accredited entity does not intend to renew their accreditation, they must finalise any Data Sharing Agreements they are a party to and ensure scheme data is appropriately </w:t>
      </w:r>
      <w:r w:rsidR="00BA4813">
        <w:t>managed as per the Data Sharing Agreement or as directed by the National Data Commissioner</w:t>
      </w:r>
      <w:r w:rsidRPr="00AD59D6">
        <w:t xml:space="preserve">. </w:t>
      </w:r>
    </w:p>
    <w:tbl>
      <w:tblPr>
        <w:tblStyle w:val="TableGrid"/>
        <w:tblW w:w="5005" w:type="pct"/>
        <w:tblInd w:w="-5" w:type="dxa"/>
        <w:shd w:val="clear" w:color="auto" w:fill="CCD5DF" w:themeFill="accent1" w:themeFillTint="33"/>
        <w:tblCellMar>
          <w:top w:w="57" w:type="dxa"/>
          <w:left w:w="57" w:type="dxa"/>
          <w:bottom w:w="57" w:type="dxa"/>
          <w:right w:w="57" w:type="dxa"/>
        </w:tblCellMar>
        <w:tblLook w:val="04A0" w:firstRow="1" w:lastRow="0" w:firstColumn="1" w:lastColumn="0" w:noHBand="0" w:noVBand="1"/>
      </w:tblPr>
      <w:tblGrid>
        <w:gridCol w:w="10204"/>
      </w:tblGrid>
      <w:tr w:rsidR="002B3227" w:rsidRPr="00C26A97" w14:paraId="0E602314" w14:textId="77777777" w:rsidTr="00CB7732">
        <w:trPr>
          <w:cantSplit/>
        </w:trPr>
        <w:tc>
          <w:tcPr>
            <w:tcW w:w="5000" w:type="pct"/>
            <w:tcBorders>
              <w:top w:val="single" w:sz="4" w:space="0" w:color="auto"/>
              <w:left w:val="single" w:sz="4" w:space="0" w:color="auto"/>
              <w:bottom w:val="single" w:sz="4" w:space="0" w:color="auto"/>
              <w:right w:val="single" w:sz="4" w:space="0" w:color="auto"/>
            </w:tcBorders>
            <w:shd w:val="clear" w:color="auto" w:fill="087379"/>
            <w:hideMark/>
          </w:tcPr>
          <w:p w14:paraId="5D0FF146" w14:textId="050F9BFD" w:rsidR="002B3227" w:rsidRPr="00C26A97" w:rsidRDefault="002B3227" w:rsidP="00C51720">
            <w:pPr>
              <w:spacing w:after="120"/>
              <w:rPr>
                <w:rFonts w:cstheme="minorHAnsi"/>
                <w:color w:val="FFFFFF" w:themeColor="background1"/>
              </w:rPr>
            </w:pPr>
            <w:r w:rsidRPr="00C26A97">
              <w:rPr>
                <w:rFonts w:cstheme="minorHAnsi"/>
                <w:color w:val="FFFFFF" w:themeColor="background1"/>
              </w:rPr>
              <w:t>Question:</w:t>
            </w:r>
          </w:p>
          <w:p w14:paraId="1B51F06D" w14:textId="235AB04B" w:rsidR="002B3227" w:rsidRPr="002B3227" w:rsidRDefault="002B3227" w:rsidP="00506974">
            <w:pPr>
              <w:pStyle w:val="ListParagraph"/>
              <w:numPr>
                <w:ilvl w:val="0"/>
                <w:numId w:val="7"/>
              </w:numPr>
              <w:spacing w:after="120"/>
              <w:contextualSpacing w:val="0"/>
              <w:rPr>
                <w:rFonts w:cstheme="minorHAnsi"/>
                <w:color w:val="FFFFFF" w:themeColor="background1"/>
              </w:rPr>
            </w:pPr>
            <w:r w:rsidRPr="002B3227">
              <w:rPr>
                <w:rFonts w:cstheme="minorHAnsi"/>
                <w:color w:val="FFFFFF" w:themeColor="background1"/>
              </w:rPr>
              <w:t xml:space="preserve">Are there </w:t>
            </w:r>
            <w:r w:rsidR="00366CE8">
              <w:rPr>
                <w:rFonts w:cstheme="minorHAnsi"/>
                <w:color w:val="FFFFFF" w:themeColor="background1"/>
              </w:rPr>
              <w:t xml:space="preserve">further </w:t>
            </w:r>
            <w:r w:rsidRPr="002B3227">
              <w:rPr>
                <w:rFonts w:cstheme="minorHAnsi"/>
                <w:color w:val="FFFFFF" w:themeColor="background1"/>
              </w:rPr>
              <w:t>ways we can streamline the accreditation process?</w:t>
            </w:r>
          </w:p>
          <w:p w14:paraId="47A7E099" w14:textId="1785CB1A" w:rsidR="00AF0120" w:rsidRPr="00AF0120" w:rsidRDefault="002B3227" w:rsidP="00506974">
            <w:pPr>
              <w:pStyle w:val="ListParagraph"/>
              <w:numPr>
                <w:ilvl w:val="0"/>
                <w:numId w:val="7"/>
              </w:numPr>
              <w:spacing w:after="120"/>
              <w:contextualSpacing w:val="0"/>
              <w:rPr>
                <w:rFonts w:cstheme="minorHAnsi"/>
                <w:color w:val="FFFFFF" w:themeColor="background1"/>
              </w:rPr>
            </w:pPr>
            <w:r w:rsidRPr="002B3227">
              <w:rPr>
                <w:rFonts w:cstheme="minorHAnsi"/>
                <w:color w:val="FFFFFF" w:themeColor="background1"/>
              </w:rPr>
              <w:t>Do the timeframes to renew accreditation, every 5 years for A</w:t>
            </w:r>
            <w:r w:rsidR="00D441C3">
              <w:rPr>
                <w:rFonts w:cstheme="minorHAnsi"/>
                <w:color w:val="FFFFFF" w:themeColor="background1"/>
              </w:rPr>
              <w:t xml:space="preserve">ccredited </w:t>
            </w:r>
            <w:r w:rsidRPr="002B3227">
              <w:rPr>
                <w:rFonts w:cstheme="minorHAnsi"/>
                <w:color w:val="FFFFFF" w:themeColor="background1"/>
              </w:rPr>
              <w:t>D</w:t>
            </w:r>
            <w:r w:rsidR="00D441C3">
              <w:rPr>
                <w:rFonts w:cstheme="minorHAnsi"/>
                <w:color w:val="FFFFFF" w:themeColor="background1"/>
              </w:rPr>
              <w:t xml:space="preserve">ata </w:t>
            </w:r>
            <w:r w:rsidRPr="002B3227">
              <w:rPr>
                <w:rFonts w:cstheme="minorHAnsi"/>
                <w:color w:val="FFFFFF" w:themeColor="background1"/>
              </w:rPr>
              <w:t>S</w:t>
            </w:r>
            <w:r w:rsidR="00D441C3">
              <w:rPr>
                <w:rFonts w:cstheme="minorHAnsi"/>
                <w:color w:val="FFFFFF" w:themeColor="background1"/>
              </w:rPr>
              <w:t xml:space="preserve">ervice </w:t>
            </w:r>
            <w:r w:rsidRPr="002B3227">
              <w:rPr>
                <w:rFonts w:cstheme="minorHAnsi"/>
                <w:color w:val="FFFFFF" w:themeColor="background1"/>
              </w:rPr>
              <w:t>P</w:t>
            </w:r>
            <w:r w:rsidR="00D441C3">
              <w:rPr>
                <w:rFonts w:cstheme="minorHAnsi"/>
                <w:color w:val="FFFFFF" w:themeColor="background1"/>
              </w:rPr>
              <w:t>rovider</w:t>
            </w:r>
            <w:r w:rsidRPr="002B3227">
              <w:rPr>
                <w:rFonts w:cstheme="minorHAnsi"/>
                <w:color w:val="FFFFFF" w:themeColor="background1"/>
              </w:rPr>
              <w:t>s and every 3 years for Accredited Users, seem reasonable?</w:t>
            </w:r>
          </w:p>
        </w:tc>
      </w:tr>
    </w:tbl>
    <w:p w14:paraId="7CD4263F" w14:textId="3EFA6F32" w:rsidR="002B3227" w:rsidRDefault="002B3227" w:rsidP="002B3227">
      <w:pPr>
        <w:pStyle w:val="BodyText"/>
      </w:pPr>
    </w:p>
    <w:p w14:paraId="561BE6B4" w14:textId="4F6D225E" w:rsidR="00A40B40" w:rsidRPr="0058500F" w:rsidRDefault="00A40B40" w:rsidP="00506974">
      <w:pPr>
        <w:pStyle w:val="BodyText"/>
        <w:numPr>
          <w:ilvl w:val="0"/>
          <w:numId w:val="7"/>
        </w:numPr>
      </w:pPr>
      <w:r>
        <w:br w:type="page"/>
      </w:r>
    </w:p>
    <w:p w14:paraId="1836847A" w14:textId="4E0224B8" w:rsidR="00DD017E" w:rsidRDefault="00A40B40" w:rsidP="00506974">
      <w:pPr>
        <w:pStyle w:val="Heading1"/>
        <w:numPr>
          <w:ilvl w:val="0"/>
          <w:numId w:val="6"/>
        </w:numPr>
        <w:spacing w:after="0"/>
        <w:ind w:left="357" w:hanging="357"/>
        <w:mirrorIndents/>
      </w:pPr>
      <w:bookmarkStart w:id="323" w:name="_Toc48161545"/>
      <w:bookmarkStart w:id="324" w:name="_Toc48206627"/>
      <w:bookmarkStart w:id="325" w:name="_Toc48226400"/>
      <w:bookmarkStart w:id="326" w:name="_Toc48315613"/>
      <w:bookmarkStart w:id="327" w:name="_Toc48316813"/>
      <w:bookmarkStart w:id="328" w:name="_Toc50914181"/>
      <w:r>
        <w:lastRenderedPageBreak/>
        <w:t>Other matters</w:t>
      </w:r>
      <w:bookmarkEnd w:id="323"/>
      <w:bookmarkEnd w:id="324"/>
      <w:bookmarkEnd w:id="325"/>
      <w:bookmarkEnd w:id="326"/>
      <w:bookmarkEnd w:id="327"/>
      <w:bookmarkEnd w:id="328"/>
    </w:p>
    <w:p w14:paraId="43479344" w14:textId="47432231" w:rsidR="00A40B40" w:rsidRPr="00A40B40" w:rsidRDefault="00A40B40" w:rsidP="00506974">
      <w:pPr>
        <w:pStyle w:val="Heading2"/>
        <w:numPr>
          <w:ilvl w:val="1"/>
          <w:numId w:val="6"/>
        </w:numPr>
        <w:spacing w:before="120" w:after="120"/>
        <w:ind w:left="992" w:hanging="992"/>
      </w:pPr>
      <w:bookmarkStart w:id="329" w:name="_Toc48161546"/>
      <w:bookmarkStart w:id="330" w:name="_Toc48206628"/>
      <w:bookmarkStart w:id="331" w:name="_Toc48226401"/>
      <w:bookmarkStart w:id="332" w:name="_Toc48315614"/>
      <w:bookmarkStart w:id="333" w:name="_Toc48316814"/>
      <w:bookmarkStart w:id="334" w:name="_Toc50914182"/>
      <w:r>
        <w:t>Regulation</w:t>
      </w:r>
      <w:bookmarkEnd w:id="329"/>
      <w:bookmarkEnd w:id="330"/>
      <w:bookmarkEnd w:id="331"/>
      <w:bookmarkEnd w:id="332"/>
      <w:bookmarkEnd w:id="333"/>
      <w:bookmarkEnd w:id="334"/>
    </w:p>
    <w:p w14:paraId="0AD5709F" w14:textId="00F8DE50" w:rsidR="008320AF" w:rsidRPr="002914DC" w:rsidRDefault="008320AF" w:rsidP="002914DC">
      <w:pPr>
        <w:pStyle w:val="BodyText"/>
      </w:pPr>
      <w:r w:rsidRPr="002914DC">
        <w:t xml:space="preserve">The National Data Commissioner has a range of regulatory and enforcement powers to ensure all </w:t>
      </w:r>
      <w:r w:rsidR="004350F0">
        <w:t>participants in the data sharing scheme</w:t>
      </w:r>
      <w:r w:rsidRPr="002914DC">
        <w:t xml:space="preserve"> remain compliant with the requirements of the </w:t>
      </w:r>
      <w:r w:rsidR="004350F0">
        <w:t>legislation</w:t>
      </w:r>
      <w:r w:rsidRPr="002914DC">
        <w:t>.</w:t>
      </w:r>
    </w:p>
    <w:p w14:paraId="394E3DFB" w14:textId="5812F9E3" w:rsidR="008320AF" w:rsidRPr="002914DC" w:rsidRDefault="008320AF" w:rsidP="002914DC">
      <w:pPr>
        <w:pStyle w:val="BodyText"/>
      </w:pPr>
      <w:r w:rsidRPr="002914DC">
        <w:t xml:space="preserve">To regulate accreditation, the National Data Commissioner </w:t>
      </w:r>
      <w:r w:rsidR="00012780" w:rsidRPr="002914DC">
        <w:t xml:space="preserve">will maintain oversight of all accredited entities and </w:t>
      </w:r>
      <w:r w:rsidRPr="002914DC">
        <w:t xml:space="preserve">can conduct assessments or </w:t>
      </w:r>
      <w:r w:rsidR="002F5698">
        <w:t xml:space="preserve">initiate </w:t>
      </w:r>
      <w:r w:rsidRPr="002914DC">
        <w:t xml:space="preserve">investigations about an accredited entity in response to a complaint or a suspected breach of the </w:t>
      </w:r>
      <w:r w:rsidR="00E91832">
        <w:t>legislation</w:t>
      </w:r>
      <w:r w:rsidR="00012780" w:rsidRPr="002914DC">
        <w:t xml:space="preserve"> or</w:t>
      </w:r>
      <w:r w:rsidRPr="002914DC">
        <w:t xml:space="preserve"> commence </w:t>
      </w:r>
      <w:r w:rsidR="00E91832">
        <w:t>their</w:t>
      </w:r>
      <w:r w:rsidRPr="002914DC">
        <w:t xml:space="preserve"> own investigation.</w:t>
      </w:r>
    </w:p>
    <w:p w14:paraId="09ACA532" w14:textId="59F1426F" w:rsidR="008320AF" w:rsidRPr="002914DC" w:rsidRDefault="008320AF" w:rsidP="00DB104F">
      <w:pPr>
        <w:pStyle w:val="BodyText"/>
      </w:pPr>
      <w:r w:rsidRPr="002914DC">
        <w:t>The National Data Commissioner will also have the power to suspend or cancel accreditation</w:t>
      </w:r>
      <w:r w:rsidR="00012780" w:rsidRPr="002914DC">
        <w:t xml:space="preserve"> (see </w:t>
      </w:r>
      <w:r w:rsidR="00012780" w:rsidRPr="002914DC">
        <w:rPr>
          <w:i/>
        </w:rPr>
        <w:t>Suspension or cancellation of accreditation</w:t>
      </w:r>
      <w:r w:rsidR="00012780" w:rsidRPr="002914DC">
        <w:t>)</w:t>
      </w:r>
      <w:r w:rsidRPr="002914DC">
        <w:t xml:space="preserve">. Where accreditation has been cancelled, the National Data Commissioner may also give a direction to the organisation or individual on how to handle </w:t>
      </w:r>
      <w:r w:rsidR="0095682C">
        <w:t>the scheme</w:t>
      </w:r>
      <w:r w:rsidRPr="002914DC">
        <w:t xml:space="preserve"> data. The Commissioner</w:t>
      </w:r>
      <w:r w:rsidR="00DB104F">
        <w:t xml:space="preserve"> </w:t>
      </w:r>
      <w:r w:rsidR="00DB104F">
        <w:rPr>
          <w:color w:val="auto"/>
        </w:rPr>
        <w:t>will provide a notice of the suspension to and consult with Data Custodians o</w:t>
      </w:r>
      <w:r w:rsidRPr="002914DC">
        <w:t xml:space="preserve">f active Data Sharing Agreements to determine </w:t>
      </w:r>
      <w:r w:rsidR="0095682C">
        <w:t>what the appropriate action is for dealing with scheme data</w:t>
      </w:r>
      <w:r w:rsidR="003F1AD5">
        <w:t>.</w:t>
      </w:r>
    </w:p>
    <w:p w14:paraId="3F4A2EEE" w14:textId="375CAEA2" w:rsidR="008320AF" w:rsidRPr="002914DC" w:rsidRDefault="008320AF" w:rsidP="002914DC">
      <w:pPr>
        <w:pStyle w:val="BodyText"/>
      </w:pPr>
      <w:r w:rsidRPr="002914DC">
        <w:t>Until the organisation or individual</w:t>
      </w:r>
      <w:r w:rsidR="00012780" w:rsidRPr="002914DC">
        <w:t xml:space="preserve"> has complied with the direction and dealt with the scheme data appropriately,</w:t>
      </w:r>
      <w:r w:rsidRPr="002914DC">
        <w:t xml:space="preserve"> they</w:t>
      </w:r>
      <w:r w:rsidR="00012780" w:rsidRPr="002914DC">
        <w:t xml:space="preserve"> will</w:t>
      </w:r>
      <w:r w:rsidRPr="002914DC">
        <w:t xml:space="preserve"> remain </w:t>
      </w:r>
      <w:r w:rsidR="00012780" w:rsidRPr="002914DC">
        <w:t xml:space="preserve">a </w:t>
      </w:r>
      <w:r w:rsidRPr="002914DC">
        <w:t>part of the scheme</w:t>
      </w:r>
      <w:r w:rsidR="00012780" w:rsidRPr="002914DC">
        <w:t xml:space="preserve"> </w:t>
      </w:r>
      <w:r w:rsidR="00366CE8">
        <w:t>with a</w:t>
      </w:r>
      <w:r w:rsidRPr="002914DC">
        <w:t xml:space="preserve"> suspended</w:t>
      </w:r>
      <w:r w:rsidR="00366CE8">
        <w:t xml:space="preserve"> accreditation status</w:t>
      </w:r>
      <w:r w:rsidRPr="002914DC">
        <w:t xml:space="preserve">. This will ensure the National Data Commissioner continues to have regulatory and enforcement powers over the accredited entity and can apply penalties for </w:t>
      </w:r>
      <w:r w:rsidR="002F5698">
        <w:t>any breach of</w:t>
      </w:r>
      <w:r w:rsidRPr="002914DC">
        <w:t xml:space="preserve"> the </w:t>
      </w:r>
      <w:r w:rsidR="00247317">
        <w:t>legislation</w:t>
      </w:r>
      <w:r w:rsidRPr="002914DC">
        <w:t>. Suspended entities cannot enter into new Data Sharing Agreements.</w:t>
      </w:r>
      <w:r w:rsidR="00366CE8" w:rsidRPr="00366CE8">
        <w:t xml:space="preserve"> </w:t>
      </w:r>
    </w:p>
    <w:p w14:paraId="1BF72A0B" w14:textId="467E4206" w:rsidR="008320AF" w:rsidRPr="002914DC" w:rsidRDefault="008320AF" w:rsidP="002914DC">
      <w:pPr>
        <w:pStyle w:val="BodyText"/>
      </w:pPr>
      <w:r w:rsidRPr="002914DC">
        <w:t xml:space="preserve">The National Data Commissioner must notify an organisation or individual as soon as practicable after a decision is made to suspend or </w:t>
      </w:r>
      <w:r w:rsidR="004F3C40" w:rsidRPr="002914DC">
        <w:t>cancel</w:t>
      </w:r>
      <w:r w:rsidRPr="002914DC">
        <w:t xml:space="preserve"> their accreditation. We are also proposing that, as an extra level of assurance, the National Data Commissioner may also notify parties to Data Sharing Agreements of the changed status of </w:t>
      </w:r>
      <w:r w:rsidR="004F3C40" w:rsidRPr="002914DC">
        <w:t>a</w:t>
      </w:r>
      <w:r w:rsidRPr="002914DC">
        <w:t xml:space="preserve">ccredited </w:t>
      </w:r>
      <w:r w:rsidR="004F3C40" w:rsidRPr="002914DC">
        <w:t>entities</w:t>
      </w:r>
      <w:r w:rsidRPr="002914DC">
        <w:t>.</w:t>
      </w:r>
    </w:p>
    <w:p w14:paraId="2E136A99" w14:textId="09364C19" w:rsidR="008320AF" w:rsidRDefault="008320AF" w:rsidP="00506974">
      <w:pPr>
        <w:pStyle w:val="Heading3"/>
        <w:numPr>
          <w:ilvl w:val="2"/>
          <w:numId w:val="6"/>
        </w:numPr>
        <w:spacing w:before="120" w:after="120"/>
        <w:ind w:left="1077" w:hanging="1077"/>
      </w:pPr>
      <w:bookmarkStart w:id="335" w:name="_Toc48161547"/>
      <w:bookmarkStart w:id="336" w:name="_Toc48206629"/>
      <w:bookmarkStart w:id="337" w:name="_Toc48226402"/>
      <w:bookmarkStart w:id="338" w:name="_Toc48315615"/>
      <w:bookmarkStart w:id="339" w:name="_Toc48316815"/>
      <w:bookmarkStart w:id="340" w:name="_Toc50914183"/>
      <w:r>
        <w:t>Suspension or cancellation of accreditation</w:t>
      </w:r>
      <w:bookmarkEnd w:id="335"/>
      <w:bookmarkEnd w:id="336"/>
      <w:bookmarkEnd w:id="337"/>
      <w:bookmarkEnd w:id="338"/>
      <w:bookmarkEnd w:id="339"/>
      <w:bookmarkEnd w:id="340"/>
    </w:p>
    <w:p w14:paraId="563E863A" w14:textId="6F681546" w:rsidR="008320AF" w:rsidRPr="008320AF" w:rsidRDefault="008320AF" w:rsidP="008320AF">
      <w:pPr>
        <w:pStyle w:val="BodyText"/>
        <w:spacing w:after="0"/>
      </w:pPr>
      <w:r w:rsidRPr="008320AF">
        <w:t>Accreditation may be suspended if there is suspected:</w:t>
      </w:r>
    </w:p>
    <w:p w14:paraId="37B0535C" w14:textId="50611313" w:rsidR="008320AF" w:rsidRPr="009B1B32" w:rsidRDefault="00BE54C7" w:rsidP="00280889">
      <w:pPr>
        <w:pStyle w:val="BulletedListlvl1"/>
      </w:pPr>
      <w:r>
        <w:t>u</w:t>
      </w:r>
      <w:r w:rsidR="008320AF">
        <w:t xml:space="preserve">nauthorised </w:t>
      </w:r>
      <w:r w:rsidR="008320AF" w:rsidRPr="009B1B32">
        <w:t>data sharing</w:t>
      </w:r>
    </w:p>
    <w:p w14:paraId="027AC6AB" w14:textId="77777777" w:rsidR="008320AF" w:rsidRPr="009B1B32" w:rsidRDefault="008320AF" w:rsidP="00280889">
      <w:pPr>
        <w:pStyle w:val="BulletedListlvl1"/>
      </w:pPr>
      <w:r w:rsidRPr="009B1B32">
        <w:t>failure to comply with the mandatory terms of a Data Sharing Agreement</w:t>
      </w:r>
    </w:p>
    <w:p w14:paraId="3B244438" w14:textId="41DDF866" w:rsidR="008320AF" w:rsidRPr="009B1B32" w:rsidRDefault="008320AF" w:rsidP="00280889">
      <w:pPr>
        <w:pStyle w:val="BulletedListlvl1"/>
      </w:pPr>
      <w:r>
        <w:t xml:space="preserve">provision of </w:t>
      </w:r>
      <w:r w:rsidRPr="009B1B32">
        <w:t xml:space="preserve">false or misleading information </w:t>
      </w:r>
      <w:r>
        <w:t>as part of their</w:t>
      </w:r>
      <w:r w:rsidRPr="009B1B32">
        <w:t xml:space="preserve"> application</w:t>
      </w:r>
      <w:r w:rsidR="002F5698">
        <w:t xml:space="preserve"> for accreditation</w:t>
      </w:r>
    </w:p>
    <w:p w14:paraId="7959F7BA" w14:textId="06B0207D" w:rsidR="008320AF" w:rsidRDefault="008320AF" w:rsidP="00280889">
      <w:pPr>
        <w:pStyle w:val="BulletedListlvl1"/>
      </w:pPr>
      <w:r>
        <w:t xml:space="preserve">breach of </w:t>
      </w:r>
      <w:r w:rsidRPr="009B1B32">
        <w:t xml:space="preserve">a requirement of the </w:t>
      </w:r>
      <w:r w:rsidR="00247317">
        <w:t>legislation</w:t>
      </w:r>
      <w:r w:rsidR="00012780">
        <w:t xml:space="preserve"> or the Rules</w:t>
      </w:r>
      <w:r w:rsidR="0051085B">
        <w:t>, and/or</w:t>
      </w:r>
    </w:p>
    <w:p w14:paraId="0B81942F" w14:textId="77777777" w:rsidR="008320AF" w:rsidRPr="00124A0F" w:rsidRDefault="008320AF" w:rsidP="0093588F">
      <w:pPr>
        <w:pStyle w:val="BulletedListlvl1"/>
        <w:spacing w:after="120"/>
      </w:pPr>
      <w:r>
        <w:t xml:space="preserve">activity against </w:t>
      </w:r>
      <w:r w:rsidRPr="00124A0F">
        <w:t>the national interest</w:t>
      </w:r>
      <w:r>
        <w:t>.</w:t>
      </w:r>
    </w:p>
    <w:p w14:paraId="7D63B9D3" w14:textId="64363AE2" w:rsidR="008320AF" w:rsidRDefault="008320AF" w:rsidP="008320AF">
      <w:pPr>
        <w:pStyle w:val="BodyText"/>
        <w:spacing w:after="0"/>
        <w:rPr>
          <w:rFonts w:cstheme="minorHAnsi"/>
        </w:rPr>
      </w:pPr>
      <w:r>
        <w:rPr>
          <w:rFonts w:cstheme="minorHAnsi"/>
        </w:rPr>
        <w:t xml:space="preserve">Depending on the outcome of </w:t>
      </w:r>
      <w:r w:rsidR="00BE54C7">
        <w:rPr>
          <w:rFonts w:cstheme="minorHAnsi"/>
        </w:rPr>
        <w:t xml:space="preserve">an </w:t>
      </w:r>
      <w:r>
        <w:rPr>
          <w:rFonts w:cstheme="minorHAnsi"/>
        </w:rPr>
        <w:t>investigation, including the culpability of the accredited entity, the National Data Commissioner may:</w:t>
      </w:r>
    </w:p>
    <w:p w14:paraId="75DCC983" w14:textId="6A1059D8" w:rsidR="008320AF" w:rsidRDefault="008320AF" w:rsidP="00280889">
      <w:pPr>
        <w:pStyle w:val="BulletedListlvl1"/>
      </w:pPr>
      <w:r>
        <w:t>find there is no case to answer and remove suspension or</w:t>
      </w:r>
    </w:p>
    <w:p w14:paraId="322B9C27" w14:textId="1315C552" w:rsidR="008320AF" w:rsidRDefault="008320AF" w:rsidP="00280889">
      <w:pPr>
        <w:pStyle w:val="BulletedListlvl1"/>
      </w:pPr>
      <w:r>
        <w:t>require action to redress the issue and remove suspension or</w:t>
      </w:r>
    </w:p>
    <w:p w14:paraId="4E125DDB" w14:textId="5E5F14D5" w:rsidR="008320AF" w:rsidRDefault="008320AF" w:rsidP="00280889">
      <w:pPr>
        <w:pStyle w:val="BulletedListlvl1"/>
      </w:pPr>
      <w:r>
        <w:t>require action to redress the issue/breach and apply conditions before removing suspension or</w:t>
      </w:r>
    </w:p>
    <w:p w14:paraId="31A784A9" w14:textId="758A6E9B" w:rsidR="008320AF" w:rsidRDefault="008320AF" w:rsidP="0093588F">
      <w:pPr>
        <w:pStyle w:val="BulletedListlvl1"/>
        <w:spacing w:after="120"/>
      </w:pPr>
      <w:r>
        <w:t>cancel accreditation</w:t>
      </w:r>
      <w:r w:rsidR="00BC297F">
        <w:t>.</w:t>
      </w:r>
    </w:p>
    <w:tbl>
      <w:tblPr>
        <w:tblStyle w:val="TableGrid"/>
        <w:tblW w:w="5005" w:type="pct"/>
        <w:tblInd w:w="-5" w:type="dxa"/>
        <w:shd w:val="clear" w:color="auto" w:fill="CCD5DF" w:themeFill="accent1" w:themeFillTint="33"/>
        <w:tblCellMar>
          <w:top w:w="57" w:type="dxa"/>
          <w:left w:w="57" w:type="dxa"/>
          <w:bottom w:w="57" w:type="dxa"/>
          <w:right w:w="57" w:type="dxa"/>
        </w:tblCellMar>
        <w:tblLook w:val="04A0" w:firstRow="1" w:lastRow="0" w:firstColumn="1" w:lastColumn="0" w:noHBand="0" w:noVBand="1"/>
      </w:tblPr>
      <w:tblGrid>
        <w:gridCol w:w="10204"/>
      </w:tblGrid>
      <w:tr w:rsidR="006C1787" w:rsidRPr="00C26A97" w14:paraId="4E788F0F" w14:textId="77777777" w:rsidTr="00EA493D">
        <w:trPr>
          <w:cantSplit/>
        </w:trPr>
        <w:tc>
          <w:tcPr>
            <w:tcW w:w="5000" w:type="pct"/>
            <w:tcBorders>
              <w:top w:val="single" w:sz="4" w:space="0" w:color="auto"/>
              <w:left w:val="single" w:sz="4" w:space="0" w:color="auto"/>
              <w:bottom w:val="single" w:sz="4" w:space="0" w:color="auto"/>
              <w:right w:val="single" w:sz="4" w:space="0" w:color="auto"/>
            </w:tcBorders>
            <w:shd w:val="clear" w:color="auto" w:fill="087379"/>
            <w:hideMark/>
          </w:tcPr>
          <w:p w14:paraId="2586AABE" w14:textId="77777777" w:rsidR="006C1787" w:rsidRPr="00C26A97" w:rsidRDefault="006C1787" w:rsidP="00C51720">
            <w:pPr>
              <w:spacing w:after="120"/>
              <w:rPr>
                <w:rFonts w:cstheme="minorHAnsi"/>
                <w:color w:val="FFFFFF" w:themeColor="background1"/>
              </w:rPr>
            </w:pPr>
            <w:r w:rsidRPr="00C26A97">
              <w:rPr>
                <w:rFonts w:cstheme="minorHAnsi"/>
                <w:color w:val="FFFFFF" w:themeColor="background1"/>
              </w:rPr>
              <w:lastRenderedPageBreak/>
              <w:t>Question:</w:t>
            </w:r>
          </w:p>
          <w:p w14:paraId="3A50F29F" w14:textId="7595D151" w:rsidR="006C1787" w:rsidRPr="0035498B" w:rsidRDefault="006C1787" w:rsidP="00506974">
            <w:pPr>
              <w:pStyle w:val="ListParagraph"/>
              <w:numPr>
                <w:ilvl w:val="0"/>
                <w:numId w:val="11"/>
              </w:numPr>
              <w:spacing w:after="120"/>
              <w:contextualSpacing w:val="0"/>
              <w:rPr>
                <w:rFonts w:cstheme="minorHAnsi"/>
                <w:color w:val="FFFFFF" w:themeColor="background1"/>
              </w:rPr>
            </w:pPr>
            <w:r>
              <w:rPr>
                <w:rFonts w:cstheme="minorHAnsi"/>
                <w:color w:val="FFFFFF" w:themeColor="background1"/>
              </w:rPr>
              <w:t xml:space="preserve">Is it appropriate to notify parties to Data Sharing Agreements of an accredited entity’s suspension? </w:t>
            </w:r>
          </w:p>
        </w:tc>
      </w:tr>
    </w:tbl>
    <w:p w14:paraId="68D36E6E" w14:textId="6DC673CB" w:rsidR="003009CF" w:rsidRDefault="003009CF" w:rsidP="00506974">
      <w:pPr>
        <w:pStyle w:val="Heading2"/>
        <w:numPr>
          <w:ilvl w:val="1"/>
          <w:numId w:val="6"/>
        </w:numPr>
        <w:spacing w:before="120" w:after="120"/>
        <w:ind w:left="992" w:hanging="992"/>
      </w:pPr>
      <w:bookmarkStart w:id="341" w:name="_Toc48161548"/>
      <w:bookmarkStart w:id="342" w:name="_Toc48206630"/>
      <w:bookmarkStart w:id="343" w:name="_Toc48226403"/>
      <w:bookmarkStart w:id="344" w:name="_Toc48315616"/>
      <w:bookmarkStart w:id="345" w:name="_Toc48316816"/>
      <w:bookmarkStart w:id="346" w:name="_Toc50914184"/>
      <w:r>
        <w:t>Registers</w:t>
      </w:r>
      <w:bookmarkEnd w:id="341"/>
      <w:bookmarkEnd w:id="342"/>
      <w:bookmarkEnd w:id="343"/>
      <w:bookmarkEnd w:id="344"/>
      <w:bookmarkEnd w:id="345"/>
      <w:bookmarkEnd w:id="346"/>
    </w:p>
    <w:p w14:paraId="35505A9B" w14:textId="74524CB4" w:rsidR="003009CF" w:rsidRDefault="003009CF" w:rsidP="003009CF">
      <w:pPr>
        <w:pStyle w:val="BodyText"/>
        <w:keepNext/>
        <w:keepLines/>
        <w:rPr>
          <w:rFonts w:cstheme="minorHAnsi"/>
        </w:rPr>
      </w:pPr>
      <w:r>
        <w:rPr>
          <w:rFonts w:cstheme="minorHAnsi"/>
        </w:rPr>
        <w:t>T</w:t>
      </w:r>
      <w:r w:rsidRPr="009B1B32">
        <w:rPr>
          <w:rFonts w:cstheme="minorHAnsi"/>
        </w:rPr>
        <w:t xml:space="preserve">he </w:t>
      </w:r>
      <w:r w:rsidR="00247317">
        <w:rPr>
          <w:rFonts w:cstheme="minorHAnsi"/>
        </w:rPr>
        <w:t>legislation</w:t>
      </w:r>
      <w:r>
        <w:rPr>
          <w:rFonts w:cstheme="minorHAnsi"/>
        </w:rPr>
        <w:t xml:space="preserve"> specifies that the </w:t>
      </w:r>
      <w:r w:rsidRPr="009B1B32">
        <w:rPr>
          <w:rFonts w:cstheme="minorHAnsi"/>
        </w:rPr>
        <w:t xml:space="preserve">National Data Commissioner </w:t>
      </w:r>
      <w:r>
        <w:rPr>
          <w:rFonts w:cstheme="minorHAnsi"/>
        </w:rPr>
        <w:t>must</w:t>
      </w:r>
      <w:r w:rsidRPr="009B1B32">
        <w:rPr>
          <w:rFonts w:cstheme="minorHAnsi"/>
        </w:rPr>
        <w:t xml:space="preserve"> maintain </w:t>
      </w:r>
      <w:r>
        <w:rPr>
          <w:rFonts w:cstheme="minorHAnsi"/>
        </w:rPr>
        <w:t xml:space="preserve">public </w:t>
      </w:r>
      <w:r w:rsidRPr="009B1B32">
        <w:rPr>
          <w:rFonts w:cstheme="minorHAnsi"/>
        </w:rPr>
        <w:t xml:space="preserve">registers of </w:t>
      </w:r>
      <w:r>
        <w:rPr>
          <w:rFonts w:cstheme="minorHAnsi"/>
        </w:rPr>
        <w:t>acc</w:t>
      </w:r>
      <w:r w:rsidR="0095682C">
        <w:rPr>
          <w:rFonts w:cstheme="minorHAnsi"/>
        </w:rPr>
        <w:t>redited entities, which contain</w:t>
      </w:r>
      <w:r>
        <w:rPr>
          <w:rFonts w:cstheme="minorHAnsi"/>
        </w:rPr>
        <w:t xml:space="preserve"> the accredited entity’s name and contact details.</w:t>
      </w:r>
      <w:r w:rsidR="00373958">
        <w:rPr>
          <w:rFonts w:cstheme="minorHAnsi"/>
        </w:rPr>
        <w:t xml:space="preserve"> For </w:t>
      </w:r>
      <w:r w:rsidR="00DC75A0">
        <w:rPr>
          <w:rFonts w:cstheme="minorHAnsi"/>
        </w:rPr>
        <w:t>Accredited Data Service Provider</w:t>
      </w:r>
      <w:r w:rsidR="00373958">
        <w:rPr>
          <w:rFonts w:cstheme="minorHAnsi"/>
        </w:rPr>
        <w:t>s, the register will also include the type(s) of data services they are accredited to perform.</w:t>
      </w:r>
    </w:p>
    <w:p w14:paraId="3C72CA3F" w14:textId="6943A090" w:rsidR="003009CF" w:rsidRDefault="00373958" w:rsidP="00373958">
      <w:pPr>
        <w:pStyle w:val="BodyText"/>
        <w:keepNext/>
        <w:keepLines/>
        <w:spacing w:after="0"/>
        <w:rPr>
          <w:rFonts w:cstheme="minorHAnsi"/>
        </w:rPr>
      </w:pPr>
      <w:r>
        <w:rPr>
          <w:rFonts w:cstheme="minorHAnsi"/>
        </w:rPr>
        <w:t>Under these parameters</w:t>
      </w:r>
      <w:r w:rsidR="003009CF">
        <w:rPr>
          <w:rFonts w:cstheme="minorHAnsi"/>
        </w:rPr>
        <w:t>, we are proposing to publish:</w:t>
      </w:r>
    </w:p>
    <w:p w14:paraId="3BD0C567" w14:textId="7C60F034" w:rsidR="003009CF" w:rsidRDefault="003009CF" w:rsidP="00280889">
      <w:pPr>
        <w:pStyle w:val="BulletedListlvl1"/>
      </w:pPr>
      <w:r w:rsidRPr="009B1B32">
        <w:t>names of ac</w:t>
      </w:r>
      <w:r>
        <w:t xml:space="preserve">credited organisations, the </w:t>
      </w:r>
      <w:r w:rsidR="004E4D3E">
        <w:t>Responsible</w:t>
      </w:r>
      <w:r w:rsidRPr="009B1B32">
        <w:t xml:space="preserve"> </w:t>
      </w:r>
      <w:r>
        <w:t>O</w:t>
      </w:r>
      <w:r w:rsidRPr="009B1B32">
        <w:t xml:space="preserve">fficer </w:t>
      </w:r>
      <w:r>
        <w:t>and their position</w:t>
      </w:r>
    </w:p>
    <w:p w14:paraId="5331C966" w14:textId="77777777" w:rsidR="003009CF" w:rsidRPr="009B1B32" w:rsidRDefault="003009CF" w:rsidP="00280889">
      <w:pPr>
        <w:pStyle w:val="BulletedListlvl1"/>
      </w:pPr>
      <w:r>
        <w:t>the date of accreditation and duration</w:t>
      </w:r>
    </w:p>
    <w:p w14:paraId="380824BF" w14:textId="4F09C76F" w:rsidR="003009CF" w:rsidRPr="009B1B32" w:rsidRDefault="003009CF" w:rsidP="00280889">
      <w:pPr>
        <w:pStyle w:val="BulletedListlvl1"/>
      </w:pPr>
      <w:r w:rsidRPr="009B1B32">
        <w:t>the number of accredited individuals within the accredited organisation</w:t>
      </w:r>
    </w:p>
    <w:p w14:paraId="2B76934C" w14:textId="77777777" w:rsidR="003009CF" w:rsidRPr="009B1B32" w:rsidRDefault="003009CF" w:rsidP="00280889">
      <w:pPr>
        <w:pStyle w:val="BulletedListlvl1"/>
      </w:pPr>
      <w:r w:rsidRPr="009B1B32">
        <w:t>contact details of the organisation</w:t>
      </w:r>
    </w:p>
    <w:p w14:paraId="7EFD9143" w14:textId="7C723693" w:rsidR="003009CF" w:rsidRPr="009B1B32" w:rsidRDefault="003009CF" w:rsidP="00280889">
      <w:pPr>
        <w:pStyle w:val="BulletedListlvl1"/>
      </w:pPr>
      <w:r w:rsidRPr="009B1B32">
        <w:t xml:space="preserve">list of data services the organisation </w:t>
      </w:r>
      <w:r>
        <w:t>is accredited to perform</w:t>
      </w:r>
      <w:r w:rsidRPr="009B1B32">
        <w:t xml:space="preserve"> (Accredited Data Service Providers only)</w:t>
      </w:r>
      <w:r w:rsidR="00373958">
        <w:t>, and</w:t>
      </w:r>
    </w:p>
    <w:p w14:paraId="48111A01" w14:textId="3C54F706" w:rsidR="003009CF" w:rsidRPr="009B1B32" w:rsidRDefault="003009CF" w:rsidP="0093588F">
      <w:pPr>
        <w:pStyle w:val="BulletedListlvl1"/>
        <w:spacing w:after="120"/>
      </w:pPr>
      <w:r w:rsidRPr="009B1B32">
        <w:t>other information the National Data Commissioner deems appropriate</w:t>
      </w:r>
      <w:r w:rsidR="00373958">
        <w:t>.</w:t>
      </w:r>
    </w:p>
    <w:p w14:paraId="53632C22" w14:textId="2B668896" w:rsidR="00373958" w:rsidRDefault="00373958" w:rsidP="00373958">
      <w:pPr>
        <w:pStyle w:val="BodyText"/>
      </w:pPr>
      <w:r w:rsidRPr="009B1B32">
        <w:rPr>
          <w:rFonts w:cstheme="minorHAnsi"/>
        </w:rPr>
        <w:t xml:space="preserve">The </w:t>
      </w:r>
      <w:r>
        <w:rPr>
          <w:rFonts w:cstheme="minorHAnsi"/>
        </w:rPr>
        <w:t xml:space="preserve">Ministerial Rules will specify </w:t>
      </w:r>
      <w:r w:rsidRPr="009B1B32">
        <w:rPr>
          <w:rFonts w:cstheme="minorHAnsi"/>
        </w:rPr>
        <w:t xml:space="preserve">what information will be publicly available, </w:t>
      </w:r>
      <w:r>
        <w:rPr>
          <w:rFonts w:cstheme="minorHAnsi"/>
        </w:rPr>
        <w:t xml:space="preserve">circumstances where information should be omitted, </w:t>
      </w:r>
      <w:r w:rsidRPr="009B1B32">
        <w:rPr>
          <w:rFonts w:cstheme="minorHAnsi"/>
        </w:rPr>
        <w:t>what may be shared with specific organisations, such as Data Custodians, and what will only be visible to the Commissioner</w:t>
      </w:r>
      <w:r>
        <w:rPr>
          <w:rFonts w:cstheme="minorHAnsi"/>
        </w:rPr>
        <w:t xml:space="preserve"> and their office</w:t>
      </w:r>
      <w:r w:rsidRPr="009B1B32">
        <w:rPr>
          <w:rFonts w:cstheme="minorHAnsi"/>
        </w:rPr>
        <w:t>.</w:t>
      </w:r>
    </w:p>
    <w:p w14:paraId="0AD581D5" w14:textId="648900AF" w:rsidR="00373958" w:rsidRPr="009B1B32" w:rsidRDefault="00373958" w:rsidP="00373958">
      <w:pPr>
        <w:pStyle w:val="BodyText"/>
      </w:pPr>
      <w:r>
        <w:t>Specific d</w:t>
      </w:r>
      <w:r w:rsidRPr="009B1B32">
        <w:t>etails related to an accredited individual may be published in association with a Data Sharing Agreement.</w:t>
      </w:r>
    </w:p>
    <w:p w14:paraId="1AC5AD67" w14:textId="707D11AB" w:rsidR="003009CF" w:rsidRPr="009B1B32" w:rsidRDefault="003009CF" w:rsidP="003009CF">
      <w:pPr>
        <w:pStyle w:val="BodyText"/>
        <w:rPr>
          <w:rFonts w:cstheme="minorHAnsi"/>
        </w:rPr>
      </w:pPr>
      <w:r w:rsidRPr="009B1B32">
        <w:rPr>
          <w:rFonts w:cstheme="minorHAnsi"/>
        </w:rPr>
        <w:t xml:space="preserve">Maintaining these registers </w:t>
      </w:r>
      <w:r w:rsidR="00BE54C7">
        <w:rPr>
          <w:rFonts w:cstheme="minorHAnsi"/>
        </w:rPr>
        <w:t>will provide transparency of the schemes operation, particularly the users wanting to access public sector data</w:t>
      </w:r>
      <w:r w:rsidRPr="009B1B32">
        <w:rPr>
          <w:rFonts w:cstheme="minorHAnsi"/>
        </w:rPr>
        <w:t>.</w:t>
      </w:r>
    </w:p>
    <w:tbl>
      <w:tblPr>
        <w:tblStyle w:val="TableGrid"/>
        <w:tblW w:w="5000" w:type="pct"/>
        <w:shd w:val="clear" w:color="auto" w:fill="CCD5DF" w:themeFill="accent1" w:themeFillTint="33"/>
        <w:tblCellMar>
          <w:top w:w="57" w:type="dxa"/>
          <w:left w:w="57" w:type="dxa"/>
          <w:bottom w:w="57" w:type="dxa"/>
          <w:right w:w="57" w:type="dxa"/>
        </w:tblCellMar>
        <w:tblLook w:val="04A0" w:firstRow="1" w:lastRow="0" w:firstColumn="1" w:lastColumn="0" w:noHBand="0" w:noVBand="1"/>
      </w:tblPr>
      <w:tblGrid>
        <w:gridCol w:w="10194"/>
      </w:tblGrid>
      <w:tr w:rsidR="003009CF" w:rsidRPr="009B1B32" w14:paraId="30D461E2" w14:textId="77777777" w:rsidTr="00EA493D">
        <w:trPr>
          <w:cantSplit/>
        </w:trPr>
        <w:tc>
          <w:tcPr>
            <w:tcW w:w="5000" w:type="pct"/>
            <w:tcBorders>
              <w:top w:val="single" w:sz="4" w:space="0" w:color="auto"/>
              <w:left w:val="single" w:sz="4" w:space="0" w:color="auto"/>
              <w:bottom w:val="single" w:sz="4" w:space="0" w:color="auto"/>
              <w:right w:val="single" w:sz="4" w:space="0" w:color="auto"/>
            </w:tcBorders>
            <w:shd w:val="clear" w:color="auto" w:fill="087379"/>
            <w:hideMark/>
          </w:tcPr>
          <w:p w14:paraId="7CEF76AE" w14:textId="77777777" w:rsidR="003009CF" w:rsidRPr="009B1B32" w:rsidRDefault="003009CF" w:rsidP="00C51720">
            <w:pPr>
              <w:spacing w:after="120"/>
              <w:rPr>
                <w:rFonts w:cstheme="minorHAnsi"/>
                <w:color w:val="FFFFFF" w:themeColor="background1"/>
              </w:rPr>
            </w:pPr>
            <w:r w:rsidRPr="009B1B32">
              <w:rPr>
                <w:rFonts w:cstheme="minorHAnsi"/>
                <w:color w:val="FFFFFF" w:themeColor="background1"/>
              </w:rPr>
              <w:t xml:space="preserve">Questions: </w:t>
            </w:r>
          </w:p>
          <w:p w14:paraId="09A8E042" w14:textId="77777777" w:rsidR="003009CF" w:rsidRPr="009B1B32" w:rsidRDefault="003009CF" w:rsidP="00506974">
            <w:pPr>
              <w:pStyle w:val="ListParagraph"/>
              <w:numPr>
                <w:ilvl w:val="0"/>
                <w:numId w:val="11"/>
              </w:numPr>
              <w:spacing w:after="120"/>
              <w:ind w:left="286" w:hanging="286"/>
              <w:contextualSpacing w:val="0"/>
              <w:rPr>
                <w:rFonts w:cstheme="minorHAnsi"/>
                <w:color w:val="FFFFFF" w:themeColor="background1"/>
              </w:rPr>
            </w:pPr>
            <w:r w:rsidRPr="009B1B32">
              <w:rPr>
                <w:rFonts w:cstheme="minorHAnsi"/>
                <w:color w:val="FFFFFF" w:themeColor="background1"/>
              </w:rPr>
              <w:t>Is there any information that must</w:t>
            </w:r>
            <w:r>
              <w:rPr>
                <w:rFonts w:cstheme="minorHAnsi"/>
                <w:color w:val="FFFFFF" w:themeColor="background1"/>
              </w:rPr>
              <w:t>, or must not,</w:t>
            </w:r>
            <w:r w:rsidRPr="009B1B32">
              <w:rPr>
                <w:rFonts w:cstheme="minorHAnsi"/>
                <w:color w:val="FFFFFF" w:themeColor="background1"/>
              </w:rPr>
              <w:t xml:space="preserve"> be made publicly available through the registers of </w:t>
            </w:r>
            <w:r>
              <w:rPr>
                <w:rFonts w:cstheme="minorHAnsi"/>
                <w:color w:val="FFFFFF" w:themeColor="background1"/>
              </w:rPr>
              <w:t>accredited entities</w:t>
            </w:r>
            <w:r w:rsidRPr="009B1B32">
              <w:rPr>
                <w:rFonts w:cstheme="minorHAnsi"/>
                <w:color w:val="FFFFFF" w:themeColor="background1"/>
              </w:rPr>
              <w:t>?</w:t>
            </w:r>
          </w:p>
          <w:p w14:paraId="2EAFFEF2" w14:textId="542FE722" w:rsidR="003009CF" w:rsidRPr="009B1B32" w:rsidRDefault="003009CF" w:rsidP="00506974">
            <w:pPr>
              <w:pStyle w:val="ListParagraph"/>
              <w:numPr>
                <w:ilvl w:val="0"/>
                <w:numId w:val="11"/>
              </w:numPr>
              <w:spacing w:after="120"/>
              <w:ind w:left="286" w:hanging="286"/>
              <w:contextualSpacing w:val="0"/>
              <w:rPr>
                <w:rFonts w:cstheme="minorHAnsi"/>
                <w:color w:val="FFFFFF" w:themeColor="background1"/>
              </w:rPr>
            </w:pPr>
            <w:r w:rsidRPr="009B1B32">
              <w:rPr>
                <w:rFonts w:cstheme="minorHAnsi"/>
                <w:color w:val="FFFFFF" w:themeColor="background1"/>
              </w:rPr>
              <w:t xml:space="preserve">Is there any information that </w:t>
            </w:r>
            <w:r w:rsidR="00366CE8">
              <w:rPr>
                <w:rFonts w:cstheme="minorHAnsi"/>
                <w:color w:val="FFFFFF" w:themeColor="background1"/>
              </w:rPr>
              <w:t>should</w:t>
            </w:r>
            <w:r w:rsidR="00366CE8" w:rsidRPr="009B1B32">
              <w:rPr>
                <w:rFonts w:cstheme="minorHAnsi"/>
                <w:color w:val="FFFFFF" w:themeColor="background1"/>
              </w:rPr>
              <w:t xml:space="preserve"> </w:t>
            </w:r>
            <w:r w:rsidRPr="009B1B32">
              <w:rPr>
                <w:rFonts w:cstheme="minorHAnsi"/>
                <w:color w:val="FFFFFF" w:themeColor="background1"/>
              </w:rPr>
              <w:t xml:space="preserve">be made available to Data Custodians through the registers of </w:t>
            </w:r>
            <w:r>
              <w:rPr>
                <w:rFonts w:cstheme="minorHAnsi"/>
                <w:color w:val="FFFFFF" w:themeColor="background1"/>
              </w:rPr>
              <w:t>accredited entities</w:t>
            </w:r>
            <w:r w:rsidRPr="009B1B32">
              <w:rPr>
                <w:rFonts w:cstheme="minorHAnsi"/>
                <w:color w:val="FFFFFF" w:themeColor="background1"/>
              </w:rPr>
              <w:t>?</w:t>
            </w:r>
          </w:p>
        </w:tc>
      </w:tr>
    </w:tbl>
    <w:p w14:paraId="5A985EA9" w14:textId="1F95B681" w:rsidR="00D30CF4" w:rsidRDefault="00A40B40" w:rsidP="00506974">
      <w:pPr>
        <w:pStyle w:val="Heading2"/>
        <w:numPr>
          <w:ilvl w:val="1"/>
          <w:numId w:val="6"/>
        </w:numPr>
        <w:spacing w:before="120" w:after="120"/>
        <w:ind w:left="992" w:hanging="992"/>
      </w:pPr>
      <w:bookmarkStart w:id="347" w:name="_Toc48161549"/>
      <w:bookmarkStart w:id="348" w:name="_Toc48206631"/>
      <w:bookmarkStart w:id="349" w:name="_Toc48226404"/>
      <w:bookmarkStart w:id="350" w:name="_Toc48315617"/>
      <w:bookmarkStart w:id="351" w:name="_Toc48316817"/>
      <w:bookmarkStart w:id="352" w:name="_Toc50914185"/>
      <w:r>
        <w:t>Fees</w:t>
      </w:r>
      <w:bookmarkEnd w:id="347"/>
      <w:bookmarkEnd w:id="348"/>
      <w:bookmarkEnd w:id="349"/>
      <w:bookmarkEnd w:id="350"/>
      <w:bookmarkEnd w:id="351"/>
      <w:bookmarkEnd w:id="352"/>
    </w:p>
    <w:p w14:paraId="2F54E435" w14:textId="55282D30" w:rsidR="006E0883" w:rsidRDefault="006E0883" w:rsidP="004C22E9">
      <w:pPr>
        <w:pStyle w:val="BodyText"/>
      </w:pPr>
      <w:r>
        <w:t xml:space="preserve">Charging fees </w:t>
      </w:r>
      <w:r w:rsidR="00124781">
        <w:t>for accreditation</w:t>
      </w:r>
      <w:r>
        <w:t xml:space="preserve"> will be determined through </w:t>
      </w:r>
      <w:r w:rsidRPr="009B1B32">
        <w:rPr>
          <w:rFonts w:cstheme="minorHAnsi"/>
        </w:rPr>
        <w:t>a Cost Recovery Impact Statement</w:t>
      </w:r>
      <w:r>
        <w:t xml:space="preserve">, in line with </w:t>
      </w:r>
      <w:r w:rsidRPr="009B1B32">
        <w:rPr>
          <w:rFonts w:cstheme="minorHAnsi"/>
        </w:rPr>
        <w:t xml:space="preserve">the </w:t>
      </w:r>
      <w:hyperlink r:id="rId31" w:history="1">
        <w:r w:rsidRPr="009B1B32">
          <w:rPr>
            <w:rStyle w:val="Hyperlink"/>
            <w:rFonts w:cstheme="minorHAnsi"/>
          </w:rPr>
          <w:t>Australian Government Charging Framework</w:t>
        </w:r>
      </w:hyperlink>
      <w:r w:rsidR="00DB5D57">
        <w:rPr>
          <w:rFonts w:cstheme="minorHAnsi"/>
        </w:rPr>
        <w:t>.</w:t>
      </w:r>
      <w:r w:rsidR="00DB104F">
        <w:rPr>
          <w:rFonts w:cstheme="minorHAnsi"/>
        </w:rPr>
        <w:t xml:space="preserve"> </w:t>
      </w:r>
    </w:p>
    <w:p w14:paraId="244A372F" w14:textId="2E3FA2A1" w:rsidR="00F03F56" w:rsidRDefault="006E0883" w:rsidP="004C22E9">
      <w:pPr>
        <w:pStyle w:val="BodyText"/>
      </w:pPr>
      <w:r>
        <w:t xml:space="preserve">Generally, fees </w:t>
      </w:r>
      <w:r w:rsidR="00DB5D57">
        <w:t>could</w:t>
      </w:r>
      <w:r>
        <w:t xml:space="preserve"> be introduced to meet </w:t>
      </w:r>
      <w:r w:rsidR="00DB5D57">
        <w:t>increasing demand for accreditation as the data sharing scheme matures or support improvements to the accreditation process through better technological solutions</w:t>
      </w:r>
      <w:r w:rsidR="0094045B">
        <w:t xml:space="preserve"> or additional resources</w:t>
      </w:r>
      <w:r w:rsidR="00DB5D57">
        <w:t>.</w:t>
      </w:r>
    </w:p>
    <w:p w14:paraId="5A8F9DAC" w14:textId="2D65B302" w:rsidR="006E0883" w:rsidRDefault="00F03F56" w:rsidP="004C22E9">
      <w:pPr>
        <w:pStyle w:val="BodyText"/>
        <w:rPr>
          <w:rFonts w:cstheme="minorHAnsi"/>
        </w:rPr>
      </w:pPr>
      <w:r>
        <w:t>If the outcome of the impact statement supported charging fees</w:t>
      </w:r>
      <w:r w:rsidR="00DB5D57">
        <w:t xml:space="preserve">, </w:t>
      </w:r>
      <w:r>
        <w:t>it would likely be applied to accreditation</w:t>
      </w:r>
      <w:r w:rsidR="00DB5D57" w:rsidRPr="009B1B32">
        <w:rPr>
          <w:rFonts w:cstheme="minorHAnsi"/>
        </w:rPr>
        <w:t xml:space="preserve"> </w:t>
      </w:r>
      <w:r w:rsidR="00DB5D57">
        <w:rPr>
          <w:rFonts w:cstheme="minorHAnsi"/>
        </w:rPr>
        <w:t xml:space="preserve">applications, renewals, undertaking regulatory functions related to accreditation or maintaining public registers on accredited </w:t>
      </w:r>
      <w:r w:rsidR="002B3227">
        <w:rPr>
          <w:rFonts w:cstheme="minorHAnsi"/>
        </w:rPr>
        <w:t>entities</w:t>
      </w:r>
      <w:r w:rsidR="00DB5D57">
        <w:rPr>
          <w:rFonts w:cstheme="minorHAnsi"/>
        </w:rPr>
        <w:t xml:space="preserve">. </w:t>
      </w:r>
      <w:r w:rsidR="0094045B">
        <w:rPr>
          <w:rFonts w:cstheme="minorHAnsi"/>
        </w:rPr>
        <w:t>How f</w:t>
      </w:r>
      <w:r>
        <w:rPr>
          <w:rFonts w:cstheme="minorHAnsi"/>
        </w:rPr>
        <w:t>ees</w:t>
      </w:r>
      <w:r w:rsidR="0094045B">
        <w:rPr>
          <w:rFonts w:cstheme="minorHAnsi"/>
        </w:rPr>
        <w:t xml:space="preserve"> are applied</w:t>
      </w:r>
      <w:r w:rsidR="00DB5D57">
        <w:rPr>
          <w:rFonts w:cstheme="minorHAnsi"/>
        </w:rPr>
        <w:t xml:space="preserve"> would </w:t>
      </w:r>
      <w:r>
        <w:rPr>
          <w:rFonts w:cstheme="minorHAnsi"/>
        </w:rPr>
        <w:t xml:space="preserve">then </w:t>
      </w:r>
      <w:r w:rsidR="00DB5D57">
        <w:rPr>
          <w:rFonts w:cstheme="minorHAnsi"/>
        </w:rPr>
        <w:t xml:space="preserve">be specified in the Ministerial Rules, including amount and timeframes for payment. </w:t>
      </w:r>
      <w:r w:rsidR="00B63B2D">
        <w:rPr>
          <w:rFonts w:cstheme="minorHAnsi"/>
        </w:rPr>
        <w:t>This information would be made publicly available.</w:t>
      </w:r>
    </w:p>
    <w:p w14:paraId="02FCBECF" w14:textId="4BC67723" w:rsidR="004C22E9" w:rsidRPr="00B22718" w:rsidRDefault="00DB5D57" w:rsidP="004C22E9">
      <w:pPr>
        <w:pStyle w:val="BodyText"/>
      </w:pPr>
      <w:r>
        <w:rPr>
          <w:rFonts w:cstheme="minorHAnsi"/>
        </w:rPr>
        <w:t xml:space="preserve">We recognise that fees could be a barrier for some organisations or individuals to apply for accreditation. Should a decision be </w:t>
      </w:r>
      <w:r w:rsidRPr="00B22718">
        <w:rPr>
          <w:rFonts w:cstheme="minorHAnsi"/>
        </w:rPr>
        <w:t xml:space="preserve">made to charge fees, we will </w:t>
      </w:r>
      <w:r w:rsidR="00DF50F6" w:rsidRPr="00B22718">
        <w:rPr>
          <w:rFonts w:cstheme="minorHAnsi"/>
        </w:rPr>
        <w:t xml:space="preserve">seek to </w:t>
      </w:r>
      <w:r w:rsidRPr="00B22718">
        <w:rPr>
          <w:rFonts w:cstheme="minorHAnsi"/>
        </w:rPr>
        <w:t>ensure the National Data Commissioner has the discretion to provide an exemption.</w:t>
      </w:r>
    </w:p>
    <w:p w14:paraId="21857778" w14:textId="77777777" w:rsidR="0033776F" w:rsidRDefault="00124781" w:rsidP="004C22E9">
      <w:pPr>
        <w:pStyle w:val="BodyText"/>
      </w:pPr>
      <w:r w:rsidRPr="00B22718">
        <w:lastRenderedPageBreak/>
        <w:t xml:space="preserve">More broadly, </w:t>
      </w:r>
      <w:r w:rsidR="0033776F" w:rsidRPr="0033776F">
        <w:t xml:space="preserve">Data Custodians can consider cost recovery measures for additional expenses incurred through enabling data sharing, such as preparing data or providing additional training to Accredited Users. </w:t>
      </w:r>
    </w:p>
    <w:p w14:paraId="5B4932AC" w14:textId="08ECDFA2" w:rsidR="00124781" w:rsidRPr="00DB5D57" w:rsidRDefault="0033776F" w:rsidP="004C22E9">
      <w:pPr>
        <w:pStyle w:val="BodyText"/>
      </w:pPr>
      <w:r w:rsidRPr="0033776F">
        <w:t xml:space="preserve">Accredited Users may also incur </w:t>
      </w:r>
      <w:r>
        <w:t>separate</w:t>
      </w:r>
      <w:r w:rsidRPr="0033776F">
        <w:t xml:space="preserve"> costs as part of rec</w:t>
      </w:r>
      <w:r>
        <w:t xml:space="preserve">eiving access to data. For example, undertaking additional training specified in the Data Sharing Agreement or fees sought by the Data Custodian for data access. </w:t>
      </w:r>
    </w:p>
    <w:tbl>
      <w:tblPr>
        <w:tblStyle w:val="TableGrid"/>
        <w:tblW w:w="5000" w:type="pct"/>
        <w:shd w:val="clear" w:color="auto" w:fill="CCD5DF" w:themeFill="accent1" w:themeFillTint="33"/>
        <w:tblCellMar>
          <w:top w:w="57" w:type="dxa"/>
          <w:left w:w="57" w:type="dxa"/>
          <w:bottom w:w="57" w:type="dxa"/>
          <w:right w:w="57" w:type="dxa"/>
        </w:tblCellMar>
        <w:tblLook w:val="04A0" w:firstRow="1" w:lastRow="0" w:firstColumn="1" w:lastColumn="0" w:noHBand="0" w:noVBand="1"/>
      </w:tblPr>
      <w:tblGrid>
        <w:gridCol w:w="10194"/>
      </w:tblGrid>
      <w:tr w:rsidR="004C22E9" w:rsidRPr="009B1B32" w14:paraId="45F7FCA0" w14:textId="77777777" w:rsidTr="00EA493D">
        <w:trPr>
          <w:cantSplit/>
        </w:trPr>
        <w:tc>
          <w:tcPr>
            <w:tcW w:w="5000" w:type="pct"/>
            <w:tcBorders>
              <w:top w:val="single" w:sz="4" w:space="0" w:color="auto"/>
              <w:left w:val="single" w:sz="4" w:space="0" w:color="auto"/>
              <w:bottom w:val="single" w:sz="4" w:space="0" w:color="auto"/>
              <w:right w:val="single" w:sz="4" w:space="0" w:color="auto"/>
            </w:tcBorders>
            <w:shd w:val="clear" w:color="auto" w:fill="087379"/>
            <w:hideMark/>
          </w:tcPr>
          <w:p w14:paraId="3530B682" w14:textId="707F9D31" w:rsidR="004C22E9" w:rsidRPr="009B1B32" w:rsidRDefault="00C51720" w:rsidP="00C51720">
            <w:pPr>
              <w:spacing w:after="120"/>
              <w:rPr>
                <w:rFonts w:cstheme="minorHAnsi"/>
                <w:color w:val="FFFFFF" w:themeColor="background1"/>
              </w:rPr>
            </w:pPr>
            <w:r>
              <w:rPr>
                <w:rFonts w:cstheme="minorHAnsi"/>
                <w:color w:val="FFFFFF" w:themeColor="background1"/>
              </w:rPr>
              <w:t>Question</w:t>
            </w:r>
            <w:r w:rsidR="004C22E9" w:rsidRPr="009B1B32">
              <w:rPr>
                <w:rFonts w:cstheme="minorHAnsi"/>
                <w:color w:val="FFFFFF" w:themeColor="background1"/>
              </w:rPr>
              <w:t xml:space="preserve">: </w:t>
            </w:r>
          </w:p>
          <w:p w14:paraId="28D6729F" w14:textId="77777777" w:rsidR="004C22E9" w:rsidRPr="009B1B32" w:rsidRDefault="004C22E9" w:rsidP="00506974">
            <w:pPr>
              <w:pStyle w:val="ListParagraph"/>
              <w:numPr>
                <w:ilvl w:val="0"/>
                <w:numId w:val="11"/>
              </w:numPr>
              <w:spacing w:after="120"/>
              <w:ind w:left="286" w:hanging="286"/>
              <w:contextualSpacing w:val="0"/>
              <w:rPr>
                <w:rFonts w:cstheme="minorHAnsi"/>
                <w:color w:val="FFFFFF" w:themeColor="background1"/>
              </w:rPr>
            </w:pPr>
            <w:r w:rsidRPr="009B1B32">
              <w:rPr>
                <w:rFonts w:cstheme="minorHAnsi"/>
                <w:color w:val="FFFFFF" w:themeColor="background1"/>
              </w:rPr>
              <w:t>Is charging a fee for accreditation, such as a renewal fee, reasonable?</w:t>
            </w:r>
          </w:p>
        </w:tc>
      </w:tr>
    </w:tbl>
    <w:p w14:paraId="4D87243E" w14:textId="32197E91" w:rsidR="00EA493D" w:rsidRDefault="00EA493D" w:rsidP="004C22E9">
      <w:pPr>
        <w:pStyle w:val="BodyText"/>
      </w:pPr>
    </w:p>
    <w:p w14:paraId="17194769" w14:textId="77777777" w:rsidR="00EA493D" w:rsidRDefault="00EA493D">
      <w:r>
        <w:br w:type="page"/>
      </w:r>
    </w:p>
    <w:p w14:paraId="00DCCFB8" w14:textId="5875AC21" w:rsidR="004C22E9" w:rsidRPr="004C22E9" w:rsidRDefault="00EA493D" w:rsidP="00506974">
      <w:pPr>
        <w:pStyle w:val="Heading1"/>
        <w:numPr>
          <w:ilvl w:val="0"/>
          <w:numId w:val="6"/>
        </w:numPr>
        <w:spacing w:after="0"/>
        <w:ind w:left="357" w:hanging="357"/>
        <w:mirrorIndents/>
      </w:pPr>
      <w:bookmarkStart w:id="353" w:name="_Toc48161550"/>
      <w:bookmarkStart w:id="354" w:name="_Toc48206632"/>
      <w:bookmarkStart w:id="355" w:name="_Toc48226405"/>
      <w:bookmarkStart w:id="356" w:name="_Toc48315618"/>
      <w:bookmarkStart w:id="357" w:name="_Toc48316818"/>
      <w:bookmarkStart w:id="358" w:name="_Toc50914186"/>
      <w:r>
        <w:lastRenderedPageBreak/>
        <w:t>Transition Arrangements</w:t>
      </w:r>
      <w:bookmarkEnd w:id="353"/>
      <w:bookmarkEnd w:id="354"/>
      <w:bookmarkEnd w:id="355"/>
      <w:bookmarkEnd w:id="356"/>
      <w:bookmarkEnd w:id="357"/>
      <w:bookmarkEnd w:id="358"/>
    </w:p>
    <w:p w14:paraId="41193A44" w14:textId="77CFF62C" w:rsidR="00E131FC" w:rsidRDefault="00E131FC" w:rsidP="00506974">
      <w:pPr>
        <w:pStyle w:val="Heading2"/>
        <w:numPr>
          <w:ilvl w:val="1"/>
          <w:numId w:val="6"/>
        </w:numPr>
        <w:spacing w:before="120" w:after="120"/>
        <w:ind w:left="992" w:hanging="992"/>
      </w:pPr>
      <w:bookmarkStart w:id="359" w:name="_Toc48161551"/>
      <w:bookmarkStart w:id="360" w:name="_Toc48206633"/>
      <w:bookmarkStart w:id="361" w:name="_Toc48226406"/>
      <w:bookmarkStart w:id="362" w:name="_Toc48315619"/>
      <w:bookmarkStart w:id="363" w:name="_Toc48316819"/>
      <w:bookmarkStart w:id="364" w:name="_Toc50914187"/>
      <w:r>
        <w:t>Accredited Integrating Authority</w:t>
      </w:r>
      <w:bookmarkEnd w:id="359"/>
      <w:bookmarkEnd w:id="360"/>
      <w:bookmarkEnd w:id="361"/>
      <w:bookmarkEnd w:id="362"/>
      <w:bookmarkEnd w:id="363"/>
      <w:bookmarkEnd w:id="364"/>
    </w:p>
    <w:p w14:paraId="1ACF3756" w14:textId="121452E7" w:rsidR="00EA493D" w:rsidRPr="00FC3796" w:rsidRDefault="00EA493D" w:rsidP="00FC3796">
      <w:pPr>
        <w:pStyle w:val="BodyText"/>
      </w:pPr>
      <w:r w:rsidRPr="00FC3796">
        <w:t xml:space="preserve">Under the current </w:t>
      </w:r>
      <w:hyperlink r:id="rId32" w:history="1">
        <w:r w:rsidRPr="00FC3796">
          <w:rPr>
            <w:rStyle w:val="Hyperlink"/>
          </w:rPr>
          <w:t>Commonwealth framework</w:t>
        </w:r>
        <w:r w:rsidR="00FC3796" w:rsidRPr="00FC3796">
          <w:rPr>
            <w:rStyle w:val="Hyperlink"/>
          </w:rPr>
          <w:t xml:space="preserve"> for statistical data integration</w:t>
        </w:r>
      </w:hyperlink>
      <w:r w:rsidRPr="00FC3796">
        <w:t>, organisations accredited as Integrating Authorities are responsible for data integration using Commonwealth Data for statistical and research projects. To avoid duplicating current arrangements, we are proposing to transition the Accredited Integrating Authority</w:t>
      </w:r>
      <w:r w:rsidR="003C7E53">
        <w:t xml:space="preserve"> </w:t>
      </w:r>
      <w:r w:rsidRPr="00FC3796">
        <w:t>model to the Accredited Data Service Providers model.</w:t>
      </w:r>
    </w:p>
    <w:p w14:paraId="7775ABE5" w14:textId="487B8982" w:rsidR="003C7E53" w:rsidRDefault="00EA493D" w:rsidP="003C7E53">
      <w:pPr>
        <w:pStyle w:val="BodyText"/>
      </w:pPr>
      <w:r w:rsidRPr="00FC3796">
        <w:t>To enable a smooth transition</w:t>
      </w:r>
      <w:r w:rsidR="003C7E53">
        <w:t xml:space="preserve"> and minimise any gaps in existing arrangements</w:t>
      </w:r>
      <w:r w:rsidRPr="00FC3796">
        <w:t>,</w:t>
      </w:r>
      <w:r w:rsidR="003C7E53">
        <w:t xml:space="preserve"> we will engage </w:t>
      </w:r>
      <w:r w:rsidR="003C7E53" w:rsidRPr="003C7E53">
        <w:t xml:space="preserve">with existing </w:t>
      </w:r>
      <w:r w:rsidR="003C7E53">
        <w:t xml:space="preserve">Accredited Integrating Authorities </w:t>
      </w:r>
      <w:r w:rsidR="003C7E53" w:rsidRPr="003C7E53">
        <w:t>to discuss viable transition approaches</w:t>
      </w:r>
      <w:r w:rsidR="003C7E53">
        <w:t xml:space="preserve">. </w:t>
      </w:r>
      <w:r w:rsidR="00B41AAD">
        <w:t>This discussion will include how to ensure there are no policy gaps, that is, that the integration and sharing services of A</w:t>
      </w:r>
      <w:r w:rsidR="00A96A8F">
        <w:t xml:space="preserve">ccredited </w:t>
      </w:r>
      <w:r w:rsidR="00B41AAD">
        <w:t>D</w:t>
      </w:r>
      <w:r w:rsidR="00A96A8F">
        <w:t xml:space="preserve">ata Service </w:t>
      </w:r>
      <w:r w:rsidR="00B41AAD">
        <w:t>P</w:t>
      </w:r>
      <w:r w:rsidR="00A96A8F">
        <w:t>rovider</w:t>
      </w:r>
      <w:r w:rsidR="00B41AAD">
        <w:t>s are recognised and have policy authority, even if the A</w:t>
      </w:r>
      <w:r w:rsidR="00A96A8F">
        <w:t xml:space="preserve">ccredited </w:t>
      </w:r>
      <w:r w:rsidR="00B41AAD">
        <w:t>D</w:t>
      </w:r>
      <w:r w:rsidR="00A96A8F">
        <w:t xml:space="preserve">ata </w:t>
      </w:r>
      <w:r w:rsidR="00B41AAD">
        <w:t>S</w:t>
      </w:r>
      <w:r w:rsidR="00A96A8F">
        <w:t xml:space="preserve">ervice </w:t>
      </w:r>
      <w:r w:rsidR="00B41AAD">
        <w:t>P</w:t>
      </w:r>
      <w:r w:rsidR="00A96A8F">
        <w:t>rovider</w:t>
      </w:r>
      <w:r w:rsidR="00B41AAD">
        <w:t xml:space="preserve"> is not being engaged to share or integrate data under the auspices of the legislation.</w:t>
      </w:r>
    </w:p>
    <w:p w14:paraId="1B83E155" w14:textId="1EC70423" w:rsidR="003C7E53" w:rsidRDefault="003C7E53" w:rsidP="003C7E53">
      <w:pPr>
        <w:pStyle w:val="BodyText"/>
        <w:spacing w:after="0"/>
      </w:pPr>
      <w:r>
        <w:t xml:space="preserve">Our starting point is for Accredited Integrating Authorities </w:t>
      </w:r>
      <w:r w:rsidR="00755C3B">
        <w:t xml:space="preserve">to </w:t>
      </w:r>
      <w:r>
        <w:t xml:space="preserve">notify the National Data Commissioner they are seeking accreditation for </w:t>
      </w:r>
      <w:r w:rsidR="002F5698">
        <w:t>the provision of</w:t>
      </w:r>
      <w:r>
        <w:t xml:space="preserve"> data integration services, using their </w:t>
      </w:r>
      <w:r w:rsidRPr="00FC3796">
        <w:t>Accredited Integrating Authority</w:t>
      </w:r>
      <w:r>
        <w:t xml:space="preserve"> application and with the following conditions: </w:t>
      </w:r>
    </w:p>
    <w:p w14:paraId="2D6832D3" w14:textId="74CC2C9E" w:rsidR="003C7E53" w:rsidRDefault="003C7E53" w:rsidP="007A25DC">
      <w:pPr>
        <w:pStyle w:val="BulletedListlvl1"/>
        <w:spacing w:after="120"/>
      </w:pPr>
      <w:r w:rsidRPr="00EA493D">
        <w:t xml:space="preserve">Accredited Integrating Authorities who were accredited </w:t>
      </w:r>
      <w:r>
        <w:t xml:space="preserve">five or more years ago will need to reapply </w:t>
      </w:r>
      <w:r w:rsidRPr="00EA493D">
        <w:t>within 12 months of the accreditation framework coming into effect</w:t>
      </w:r>
      <w:r>
        <w:t xml:space="preserve">, using the new Accredited Data Service Provider accreditation process. </w:t>
      </w:r>
    </w:p>
    <w:p w14:paraId="1172A44B" w14:textId="4C651DD4" w:rsidR="003C7E53" w:rsidRDefault="003C7E53" w:rsidP="0093588F">
      <w:pPr>
        <w:pStyle w:val="BulletedListlvl1"/>
        <w:spacing w:after="120"/>
      </w:pPr>
      <w:r w:rsidRPr="00EA493D">
        <w:t>Other Accredited Integrating Authorities will need to reapply five years from their original Accredited Integrating Authority’s accreditation date</w:t>
      </w:r>
      <w:r>
        <w:t xml:space="preserve">, using the new accreditation process. </w:t>
      </w:r>
    </w:p>
    <w:p w14:paraId="76158A57" w14:textId="3F1435DD" w:rsidR="003C7E53" w:rsidRDefault="003C7E53" w:rsidP="003C7E53">
      <w:pPr>
        <w:pStyle w:val="BodyText"/>
      </w:pPr>
      <w:r>
        <w:t>Data sharing on behalf of a Data Custodian is a new data service and is not part of the assessment criteria for existing A</w:t>
      </w:r>
      <w:r w:rsidR="00A96A8F">
        <w:t xml:space="preserve">ccredited </w:t>
      </w:r>
      <w:r>
        <w:t>I</w:t>
      </w:r>
      <w:r w:rsidR="00A96A8F">
        <w:t xml:space="preserve">ntegrating </w:t>
      </w:r>
      <w:r>
        <w:t>A</w:t>
      </w:r>
      <w:r w:rsidR="00A96A8F">
        <w:t>uthoritie</w:t>
      </w:r>
      <w:r>
        <w:t xml:space="preserve">s. The National Data Commissioner will separately assess </w:t>
      </w:r>
      <w:r w:rsidR="00A96A8F">
        <w:t>Accredited Integrating Authorities</w:t>
      </w:r>
      <w:r>
        <w:t xml:space="preserve"> that wish to be accredited for data sharing services under the new accreditation process.</w:t>
      </w:r>
    </w:p>
    <w:p w14:paraId="13826194" w14:textId="7867F12D" w:rsidR="00806C77" w:rsidRPr="00806C77" w:rsidRDefault="003C7E53" w:rsidP="00806C77">
      <w:pPr>
        <w:pStyle w:val="BodyText"/>
      </w:pPr>
      <w:r w:rsidRPr="003C7E53">
        <w:t xml:space="preserve">Once all </w:t>
      </w:r>
      <w:r w:rsidR="00A96A8F">
        <w:t>Accredited Integrating Authorities</w:t>
      </w:r>
      <w:r w:rsidRPr="003C7E53">
        <w:t xml:space="preserve"> are transitioned to the </w:t>
      </w:r>
      <w:r>
        <w:t>Accredited Data Service Provider</w:t>
      </w:r>
      <w:r w:rsidRPr="003C7E53">
        <w:t xml:space="preserve"> model, the Commonwealth framework for statistical data integration would effectively cease operation</w:t>
      </w:r>
      <w:r>
        <w:t>.</w:t>
      </w:r>
      <w:r w:rsidR="002210A0">
        <w:t xml:space="preserve"> The transition to the new model </w:t>
      </w:r>
      <w:r w:rsidR="002210A0" w:rsidRPr="002210A0">
        <w:t xml:space="preserve">does not impact existing data </w:t>
      </w:r>
      <w:r w:rsidR="002210A0">
        <w:t>integration activities and will not limit Accredited Data Service Providers from performing data integration on data shared under other legislative authority.</w:t>
      </w:r>
    </w:p>
    <w:p w14:paraId="7B429524" w14:textId="77777777" w:rsidR="00A7489B" w:rsidRDefault="00A7489B">
      <w:pPr>
        <w:rPr>
          <w:rFonts w:cstheme="minorHAnsi"/>
          <w:sz w:val="22"/>
        </w:rPr>
      </w:pPr>
      <w:r>
        <w:rPr>
          <w:rFonts w:cstheme="minorHAnsi"/>
          <w:sz w:val="22"/>
        </w:rPr>
        <w:br w:type="page"/>
      </w:r>
    </w:p>
    <w:p w14:paraId="68B22ECB" w14:textId="63F2ED00" w:rsidR="00E11F6C" w:rsidRDefault="00A7489B" w:rsidP="00506974">
      <w:pPr>
        <w:pStyle w:val="Heading1"/>
        <w:numPr>
          <w:ilvl w:val="0"/>
          <w:numId w:val="6"/>
        </w:numPr>
        <w:spacing w:after="0"/>
        <w:ind w:left="357" w:hanging="357"/>
        <w:mirrorIndents/>
      </w:pPr>
      <w:bookmarkStart w:id="365" w:name="_Toc48161552"/>
      <w:bookmarkStart w:id="366" w:name="_Toc48206634"/>
      <w:bookmarkStart w:id="367" w:name="_Toc48226407"/>
      <w:bookmarkStart w:id="368" w:name="_Toc48315620"/>
      <w:bookmarkStart w:id="369" w:name="_Toc48316820"/>
      <w:bookmarkStart w:id="370" w:name="_Toc50914188"/>
      <w:r>
        <w:lastRenderedPageBreak/>
        <w:t>Next steps</w:t>
      </w:r>
      <w:bookmarkEnd w:id="365"/>
      <w:bookmarkEnd w:id="366"/>
      <w:bookmarkEnd w:id="367"/>
      <w:bookmarkEnd w:id="368"/>
      <w:bookmarkEnd w:id="369"/>
      <w:bookmarkEnd w:id="370"/>
    </w:p>
    <w:p w14:paraId="48A48041" w14:textId="5CCD9096" w:rsidR="00974FF7" w:rsidRDefault="00F168D6" w:rsidP="003448DD">
      <w:pPr>
        <w:pStyle w:val="BodyText"/>
        <w:spacing w:before="120"/>
        <w:rPr>
          <w:lang w:eastAsia="en-AU"/>
        </w:rPr>
      </w:pPr>
      <w:r>
        <w:rPr>
          <w:lang w:eastAsia="en-AU"/>
        </w:rPr>
        <w:t>W</w:t>
      </w:r>
      <w:r w:rsidR="00C932DF">
        <w:rPr>
          <w:lang w:eastAsia="en-AU"/>
        </w:rPr>
        <w:t xml:space="preserve">e want to hear your views on </w:t>
      </w:r>
      <w:r w:rsidR="00974FF7">
        <w:rPr>
          <w:lang w:eastAsia="en-AU"/>
        </w:rPr>
        <w:t>our proposed f</w:t>
      </w:r>
      <w:r w:rsidR="00C932DF">
        <w:rPr>
          <w:lang w:eastAsia="en-AU"/>
        </w:rPr>
        <w:t>ramework</w:t>
      </w:r>
      <w:r w:rsidR="00637329">
        <w:rPr>
          <w:lang w:eastAsia="en-AU"/>
        </w:rPr>
        <w:t xml:space="preserve">, </w:t>
      </w:r>
      <w:r w:rsidR="00974FF7">
        <w:rPr>
          <w:lang w:eastAsia="en-AU"/>
        </w:rPr>
        <w:t>especially</w:t>
      </w:r>
      <w:r w:rsidR="00637329">
        <w:rPr>
          <w:lang w:eastAsia="en-AU"/>
        </w:rPr>
        <w:t xml:space="preserve"> responses to the questions we have posed</w:t>
      </w:r>
      <w:r w:rsidR="00C932DF">
        <w:rPr>
          <w:lang w:eastAsia="en-AU"/>
        </w:rPr>
        <w:t xml:space="preserve">. Our consultation period runs for eight weeks, and is an opportunity for you to provide formal written submissions </w:t>
      </w:r>
      <w:r w:rsidR="003448DD">
        <w:rPr>
          <w:lang w:eastAsia="en-AU"/>
        </w:rPr>
        <w:t xml:space="preserve">to the Office of the National Data Commissioner </w:t>
      </w:r>
      <w:r w:rsidR="00C932DF" w:rsidRPr="00FF3F1D">
        <w:rPr>
          <w:lang w:eastAsia="en-AU"/>
        </w:rPr>
        <w:t xml:space="preserve">through </w:t>
      </w:r>
      <w:hyperlink r:id="rId33" w:history="1">
        <w:r w:rsidR="00974FF7">
          <w:rPr>
            <w:rStyle w:val="Hyperlink"/>
            <w:lang w:eastAsia="en-AU"/>
          </w:rPr>
          <w:t>our w</w:t>
        </w:r>
        <w:r w:rsidR="00974FF7" w:rsidRPr="00974FF7">
          <w:rPr>
            <w:rStyle w:val="Hyperlink"/>
            <w:lang w:eastAsia="en-AU"/>
          </w:rPr>
          <w:t>ebsite</w:t>
        </w:r>
      </w:hyperlink>
      <w:r w:rsidR="00C932DF" w:rsidRPr="00696B84">
        <w:rPr>
          <w:lang w:eastAsia="en-AU"/>
        </w:rPr>
        <w:t>.</w:t>
      </w:r>
      <w:r w:rsidR="00C932DF">
        <w:rPr>
          <w:lang w:eastAsia="en-AU"/>
        </w:rPr>
        <w:t xml:space="preserve"> </w:t>
      </w:r>
      <w:r w:rsidR="003A1B6D">
        <w:rPr>
          <w:lang w:eastAsia="en-AU"/>
        </w:rPr>
        <w:t xml:space="preserve">Submissions will be </w:t>
      </w:r>
      <w:r w:rsidR="003A1B6D" w:rsidRPr="003A1B6D">
        <w:rPr>
          <w:lang w:eastAsia="en-AU"/>
        </w:rPr>
        <w:t>due by 6 November 2020</w:t>
      </w:r>
      <w:r w:rsidR="003A1B6D">
        <w:rPr>
          <w:lang w:eastAsia="en-AU"/>
        </w:rPr>
        <w:t xml:space="preserve">. </w:t>
      </w:r>
    </w:p>
    <w:p w14:paraId="2396C237" w14:textId="339C2CD4" w:rsidR="00974FF7" w:rsidRDefault="00974FF7" w:rsidP="00C932DF">
      <w:pPr>
        <w:pStyle w:val="BodyText"/>
        <w:rPr>
          <w:lang w:eastAsia="en-AU"/>
        </w:rPr>
      </w:pPr>
      <w:r>
        <w:rPr>
          <w:lang w:eastAsia="en-AU"/>
        </w:rPr>
        <w:t xml:space="preserve">We will also host a webinar about accreditation to discuss the proposed framework and answer any questions. More information about when this is happening will </w:t>
      </w:r>
      <w:r w:rsidR="003448DD">
        <w:rPr>
          <w:lang w:eastAsia="en-AU"/>
        </w:rPr>
        <w:t xml:space="preserve">also </w:t>
      </w:r>
      <w:r>
        <w:rPr>
          <w:lang w:eastAsia="en-AU"/>
        </w:rPr>
        <w:t xml:space="preserve">be available on </w:t>
      </w:r>
      <w:hyperlink r:id="rId34" w:history="1">
        <w:r w:rsidR="003448DD">
          <w:rPr>
            <w:rStyle w:val="Hyperlink"/>
            <w:lang w:eastAsia="en-AU"/>
          </w:rPr>
          <w:t>our w</w:t>
        </w:r>
        <w:r w:rsidR="003448DD" w:rsidRPr="00974FF7">
          <w:rPr>
            <w:rStyle w:val="Hyperlink"/>
            <w:lang w:eastAsia="en-AU"/>
          </w:rPr>
          <w:t>ebsite</w:t>
        </w:r>
      </w:hyperlink>
      <w:r>
        <w:rPr>
          <w:lang w:eastAsia="en-AU"/>
        </w:rPr>
        <w:t xml:space="preserve">. </w:t>
      </w:r>
    </w:p>
    <w:p w14:paraId="79E3B139" w14:textId="6BA1397B" w:rsidR="003448DD" w:rsidRDefault="00366CE8" w:rsidP="003448DD">
      <w:pPr>
        <w:pStyle w:val="BodyText"/>
        <w:spacing w:after="0"/>
        <w:rPr>
          <w:lang w:eastAsia="en-AU"/>
        </w:rPr>
      </w:pPr>
      <w:r>
        <w:rPr>
          <w:lang w:eastAsia="en-AU"/>
        </w:rPr>
        <w:t>In addition to</w:t>
      </w:r>
      <w:r w:rsidR="003448DD">
        <w:rPr>
          <w:lang w:eastAsia="en-AU"/>
        </w:rPr>
        <w:t xml:space="preserve"> this consultation process, we are planning:</w:t>
      </w:r>
    </w:p>
    <w:p w14:paraId="5FFEAE03" w14:textId="599F8881" w:rsidR="003448DD" w:rsidRDefault="003448DD" w:rsidP="00506974">
      <w:pPr>
        <w:pStyle w:val="BodyText"/>
        <w:numPr>
          <w:ilvl w:val="0"/>
          <w:numId w:val="10"/>
        </w:numPr>
        <w:spacing w:after="0"/>
        <w:rPr>
          <w:lang w:eastAsia="en-AU"/>
        </w:rPr>
      </w:pPr>
      <w:r>
        <w:rPr>
          <w:lang w:eastAsia="en-AU"/>
        </w:rPr>
        <w:t xml:space="preserve">bilateral and multilateral meetings </w:t>
      </w:r>
      <w:r w:rsidRPr="00243E3A">
        <w:t>with stakeholders</w:t>
      </w:r>
      <w:r>
        <w:rPr>
          <w:lang w:eastAsia="en-AU"/>
        </w:rPr>
        <w:t xml:space="preserve">, including the Australian Public Service, potential data service providers and users as well as the current Accredited Integrating Authorities </w:t>
      </w:r>
    </w:p>
    <w:p w14:paraId="3FE59317" w14:textId="7FEA466D" w:rsidR="009B5666" w:rsidRDefault="009B5666" w:rsidP="00506974">
      <w:pPr>
        <w:pStyle w:val="BodyText"/>
        <w:numPr>
          <w:ilvl w:val="0"/>
          <w:numId w:val="10"/>
        </w:numPr>
        <w:spacing w:after="0"/>
        <w:rPr>
          <w:lang w:eastAsia="en-AU"/>
        </w:rPr>
      </w:pPr>
      <w:r>
        <w:rPr>
          <w:lang w:eastAsia="en-AU"/>
        </w:rPr>
        <w:t>drafting instructions to inform the Ministerial Rules</w:t>
      </w:r>
    </w:p>
    <w:p w14:paraId="1F5797E1" w14:textId="724799D6" w:rsidR="009B5666" w:rsidRDefault="009B5666" w:rsidP="00506974">
      <w:pPr>
        <w:pStyle w:val="BodyText"/>
        <w:numPr>
          <w:ilvl w:val="0"/>
          <w:numId w:val="10"/>
        </w:numPr>
        <w:spacing w:after="0"/>
        <w:rPr>
          <w:lang w:eastAsia="en-AU"/>
        </w:rPr>
      </w:pPr>
      <w:r>
        <w:rPr>
          <w:lang w:eastAsia="en-AU"/>
        </w:rPr>
        <w:t xml:space="preserve">to undertake a </w:t>
      </w:r>
      <w:r w:rsidR="009E1116">
        <w:rPr>
          <w:lang w:eastAsia="en-AU"/>
        </w:rPr>
        <w:t>Priva</w:t>
      </w:r>
      <w:r>
        <w:rPr>
          <w:lang w:eastAsia="en-AU"/>
        </w:rPr>
        <w:t>cy Impact Assessment on the accreditation framework, and</w:t>
      </w:r>
    </w:p>
    <w:p w14:paraId="0B6700F1" w14:textId="4EBD9F77" w:rsidR="003448DD" w:rsidRDefault="009B5666" w:rsidP="00506974">
      <w:pPr>
        <w:pStyle w:val="BodyText"/>
        <w:numPr>
          <w:ilvl w:val="0"/>
          <w:numId w:val="10"/>
        </w:numPr>
        <w:rPr>
          <w:lang w:eastAsia="en-AU"/>
        </w:rPr>
      </w:pPr>
      <w:r>
        <w:rPr>
          <w:lang w:eastAsia="en-AU"/>
        </w:rPr>
        <w:t xml:space="preserve">co-design workshops to help design the implementation of the framework. </w:t>
      </w:r>
    </w:p>
    <w:p w14:paraId="25DEC9F6" w14:textId="2981D7EF" w:rsidR="00A7489B" w:rsidRDefault="009B5666">
      <w:r>
        <w:t xml:space="preserve">In the coming months, we look forward to engaging with you to listen, </w:t>
      </w:r>
      <w:r w:rsidRPr="009B5666">
        <w:t xml:space="preserve">learn and improve </w:t>
      </w:r>
      <w:r>
        <w:t>the framework</w:t>
      </w:r>
      <w:r w:rsidR="00B106BD">
        <w:t>.</w:t>
      </w:r>
      <w:r w:rsidR="00A7489B">
        <w:br w:type="page"/>
      </w:r>
    </w:p>
    <w:p w14:paraId="72BDB12B" w14:textId="77777777" w:rsidR="00A7489B" w:rsidRPr="00A7489B" w:rsidRDefault="00A7489B" w:rsidP="00A7489B">
      <w:pPr>
        <w:pStyle w:val="Heading1"/>
        <w:spacing w:after="0"/>
        <w:mirrorIndents/>
      </w:pPr>
      <w:bookmarkStart w:id="371" w:name="_Toc50914189"/>
      <w:bookmarkStart w:id="372" w:name="_Toc40963012"/>
      <w:bookmarkStart w:id="373" w:name="_Toc41467181"/>
      <w:bookmarkStart w:id="374" w:name="_Toc48161553"/>
      <w:bookmarkStart w:id="375" w:name="_Toc48206635"/>
      <w:bookmarkStart w:id="376" w:name="_Toc48226408"/>
      <w:bookmarkStart w:id="377" w:name="_Toc48315621"/>
      <w:bookmarkStart w:id="378" w:name="_Toc48316821"/>
      <w:r w:rsidRPr="00A7489B">
        <w:lastRenderedPageBreak/>
        <w:t>Appendix 1: Key terms</w:t>
      </w:r>
      <w:bookmarkEnd w:id="371"/>
      <w:r w:rsidRPr="00A7489B">
        <w:t xml:space="preserve"> </w:t>
      </w:r>
      <w:bookmarkEnd w:id="372"/>
      <w:bookmarkEnd w:id="373"/>
      <w:bookmarkEnd w:id="374"/>
      <w:bookmarkEnd w:id="375"/>
      <w:bookmarkEnd w:id="376"/>
      <w:bookmarkEnd w:id="377"/>
      <w:bookmarkEnd w:id="37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A7489B" w:rsidRPr="009B1B32" w14:paraId="741F3633" w14:textId="77777777" w:rsidTr="008B0F8C">
        <w:tc>
          <w:tcPr>
            <w:tcW w:w="5097" w:type="dxa"/>
          </w:tcPr>
          <w:p w14:paraId="4CE2977A" w14:textId="1BF84B32" w:rsidR="000E4473" w:rsidRDefault="000E4473" w:rsidP="00A7489B">
            <w:pPr>
              <w:pStyle w:val="Pa0"/>
              <w:spacing w:before="79" w:line="264" w:lineRule="auto"/>
              <w:rPr>
                <w:rFonts w:asciiTheme="minorHAnsi" w:hAnsiTheme="minorHAnsi" w:cstheme="minorHAnsi"/>
                <w:b/>
                <w:bCs/>
                <w:color w:val="000000"/>
                <w:sz w:val="20"/>
                <w:szCs w:val="20"/>
              </w:rPr>
            </w:pPr>
            <w:r>
              <w:rPr>
                <w:rFonts w:asciiTheme="minorHAnsi" w:hAnsiTheme="minorHAnsi" w:cstheme="minorHAnsi"/>
                <w:b/>
                <w:bCs/>
                <w:color w:val="000000"/>
                <w:sz w:val="20"/>
                <w:szCs w:val="20"/>
              </w:rPr>
              <w:t xml:space="preserve">Accreditation </w:t>
            </w:r>
            <w:r w:rsidR="00DE0037" w:rsidRPr="00DE0037">
              <w:rPr>
                <w:rFonts w:asciiTheme="minorHAnsi" w:hAnsiTheme="minorHAnsi" w:cstheme="minorHAnsi"/>
                <w:color w:val="000000"/>
                <w:sz w:val="20"/>
                <w:szCs w:val="20"/>
              </w:rPr>
              <w:t>is the process by which the National Data Commissioner approves an entity for entry into the data sharing scheme</w:t>
            </w:r>
            <w:r w:rsidR="00DE0037">
              <w:rPr>
                <w:rFonts w:asciiTheme="minorHAnsi" w:hAnsiTheme="minorHAnsi" w:cstheme="minorHAnsi"/>
                <w:color w:val="000000"/>
                <w:sz w:val="20"/>
                <w:szCs w:val="20"/>
              </w:rPr>
              <w:t xml:space="preserve">. </w:t>
            </w:r>
          </w:p>
          <w:p w14:paraId="1F7AFB17" w14:textId="66BBC788" w:rsidR="00A7489B" w:rsidRPr="00A7489B" w:rsidRDefault="00A7489B" w:rsidP="00A7489B">
            <w:pPr>
              <w:pStyle w:val="Pa0"/>
              <w:spacing w:before="79" w:line="264" w:lineRule="auto"/>
              <w:rPr>
                <w:rFonts w:asciiTheme="minorHAnsi" w:hAnsiTheme="minorHAnsi" w:cstheme="minorHAnsi"/>
                <w:bCs/>
                <w:color w:val="000000"/>
                <w:sz w:val="20"/>
                <w:szCs w:val="20"/>
              </w:rPr>
            </w:pPr>
            <w:r w:rsidRPr="009B1B32">
              <w:rPr>
                <w:rFonts w:asciiTheme="minorHAnsi" w:hAnsiTheme="minorHAnsi" w:cstheme="minorHAnsi"/>
                <w:b/>
                <w:bCs/>
                <w:color w:val="000000"/>
                <w:sz w:val="20"/>
                <w:szCs w:val="20"/>
              </w:rPr>
              <w:t xml:space="preserve">Accredited Integrating Authorities </w:t>
            </w:r>
            <w:r w:rsidRPr="009B1B32">
              <w:rPr>
                <w:rFonts w:asciiTheme="minorHAnsi" w:hAnsiTheme="minorHAnsi" w:cstheme="minorHAnsi"/>
                <w:bCs/>
                <w:color w:val="000000"/>
                <w:sz w:val="20"/>
                <w:szCs w:val="20"/>
              </w:rPr>
              <w:t>is an organisation assessed as having the infrastructure and capability to undertake high risk data integration projects involving Commonwealth Government data for statistical or research purposes</w:t>
            </w:r>
            <w:r>
              <w:rPr>
                <w:rFonts w:asciiTheme="minorHAnsi" w:hAnsiTheme="minorHAnsi" w:cstheme="minorHAnsi"/>
                <w:bCs/>
                <w:color w:val="000000"/>
                <w:sz w:val="20"/>
                <w:szCs w:val="20"/>
              </w:rPr>
              <w:t xml:space="preserve">. They are also responsible for </w:t>
            </w:r>
            <w:r w:rsidRPr="00A7489B">
              <w:rPr>
                <w:rFonts w:asciiTheme="minorHAnsi" w:hAnsiTheme="minorHAnsi" w:cstheme="minorHAnsi"/>
                <w:bCs/>
                <w:color w:val="000000"/>
                <w:sz w:val="20"/>
                <w:szCs w:val="20"/>
              </w:rPr>
              <w:t>providing researchers with safe and secure access to the integrated data in</w:t>
            </w:r>
            <w:r>
              <w:rPr>
                <w:rFonts w:asciiTheme="minorHAnsi" w:hAnsiTheme="minorHAnsi" w:cstheme="minorHAnsi"/>
                <w:bCs/>
                <w:color w:val="000000"/>
                <w:sz w:val="20"/>
                <w:szCs w:val="20"/>
              </w:rPr>
              <w:t xml:space="preserve"> line with the requirements of Data C</w:t>
            </w:r>
            <w:r w:rsidRPr="00A7489B">
              <w:rPr>
                <w:rFonts w:asciiTheme="minorHAnsi" w:hAnsiTheme="minorHAnsi" w:cstheme="minorHAnsi"/>
                <w:bCs/>
                <w:color w:val="000000"/>
                <w:sz w:val="20"/>
                <w:szCs w:val="20"/>
              </w:rPr>
              <w:t>ustodians</w:t>
            </w:r>
            <w:r>
              <w:rPr>
                <w:rFonts w:asciiTheme="minorHAnsi" w:hAnsiTheme="minorHAnsi" w:cstheme="minorHAnsi"/>
                <w:bCs/>
                <w:color w:val="000000"/>
                <w:sz w:val="20"/>
                <w:szCs w:val="20"/>
              </w:rPr>
              <w:t>.</w:t>
            </w:r>
          </w:p>
          <w:p w14:paraId="044965B8" w14:textId="74FBAC4B" w:rsidR="00A7489B" w:rsidRPr="009B1B32" w:rsidRDefault="00A7489B" w:rsidP="008B0F8C">
            <w:pPr>
              <w:pStyle w:val="Pa0"/>
              <w:spacing w:before="79" w:line="264" w:lineRule="auto"/>
              <w:rPr>
                <w:rFonts w:asciiTheme="minorHAnsi" w:hAnsiTheme="minorHAnsi" w:cstheme="minorHAnsi"/>
                <w:color w:val="000000"/>
                <w:sz w:val="20"/>
                <w:szCs w:val="20"/>
              </w:rPr>
            </w:pPr>
            <w:r w:rsidRPr="009B1B32">
              <w:rPr>
                <w:rFonts w:asciiTheme="minorHAnsi" w:hAnsiTheme="minorHAnsi" w:cstheme="minorHAnsi"/>
                <w:b/>
                <w:bCs/>
                <w:color w:val="000000"/>
                <w:sz w:val="20"/>
                <w:szCs w:val="20"/>
              </w:rPr>
              <w:t xml:space="preserve">Accredited Data Service Provider </w:t>
            </w:r>
            <w:r w:rsidRPr="009B1B32">
              <w:rPr>
                <w:rFonts w:asciiTheme="minorHAnsi" w:hAnsiTheme="minorHAnsi" w:cstheme="minorHAnsi"/>
                <w:color w:val="000000"/>
                <w:sz w:val="20"/>
                <w:szCs w:val="20"/>
              </w:rPr>
              <w:t xml:space="preserve">is an </w:t>
            </w:r>
            <w:r w:rsidR="00837E25" w:rsidRPr="00837E25">
              <w:rPr>
                <w:rFonts w:asciiTheme="minorHAnsi" w:hAnsiTheme="minorHAnsi" w:cstheme="minorHAnsi"/>
                <w:color w:val="000000"/>
                <w:sz w:val="20"/>
                <w:szCs w:val="20"/>
              </w:rPr>
              <w:t>organisation or individual with technical expertise who can offer complex data integration</w:t>
            </w:r>
            <w:r w:rsidR="00837E25">
              <w:rPr>
                <w:rFonts w:asciiTheme="minorHAnsi" w:hAnsiTheme="minorHAnsi" w:cstheme="minorHAnsi"/>
                <w:color w:val="000000"/>
                <w:sz w:val="20"/>
                <w:szCs w:val="20"/>
              </w:rPr>
              <w:t xml:space="preserve"> services</w:t>
            </w:r>
            <w:r w:rsidR="00837E25" w:rsidRPr="00837E25">
              <w:rPr>
                <w:rFonts w:asciiTheme="minorHAnsi" w:hAnsiTheme="minorHAnsi" w:cstheme="minorHAnsi"/>
                <w:color w:val="000000"/>
                <w:sz w:val="20"/>
                <w:szCs w:val="20"/>
              </w:rPr>
              <w:t xml:space="preserve"> and/or data sharing on behalf of a Data Custodian</w:t>
            </w:r>
            <w:r w:rsidRPr="009B1B32">
              <w:rPr>
                <w:rFonts w:asciiTheme="minorHAnsi" w:hAnsiTheme="minorHAnsi" w:cstheme="minorHAnsi"/>
                <w:color w:val="000000"/>
                <w:sz w:val="20"/>
                <w:szCs w:val="20"/>
              </w:rPr>
              <w:t>.</w:t>
            </w:r>
          </w:p>
          <w:p w14:paraId="0ECFEEA2" w14:textId="348D13A3" w:rsidR="00A7489B" w:rsidRPr="009B1B32" w:rsidRDefault="00A7489B" w:rsidP="008B0F8C">
            <w:pPr>
              <w:pStyle w:val="Pa0"/>
              <w:spacing w:before="79" w:line="264" w:lineRule="auto"/>
              <w:rPr>
                <w:rFonts w:asciiTheme="minorHAnsi" w:hAnsiTheme="minorHAnsi" w:cstheme="minorHAnsi"/>
                <w:bCs/>
                <w:color w:val="000000"/>
                <w:sz w:val="20"/>
                <w:szCs w:val="20"/>
              </w:rPr>
            </w:pPr>
            <w:r w:rsidRPr="009B1B32">
              <w:rPr>
                <w:rFonts w:asciiTheme="minorHAnsi" w:hAnsiTheme="minorHAnsi" w:cstheme="minorHAnsi"/>
                <w:b/>
                <w:bCs/>
                <w:color w:val="000000"/>
                <w:sz w:val="20"/>
                <w:szCs w:val="20"/>
              </w:rPr>
              <w:t xml:space="preserve">Accredited Entity </w:t>
            </w:r>
            <w:r w:rsidRPr="009B1B32">
              <w:rPr>
                <w:rFonts w:asciiTheme="minorHAnsi" w:hAnsiTheme="minorHAnsi" w:cstheme="minorHAnsi"/>
                <w:bCs/>
                <w:color w:val="000000"/>
                <w:sz w:val="20"/>
                <w:szCs w:val="20"/>
              </w:rPr>
              <w:t xml:space="preserve">is an </w:t>
            </w:r>
            <w:r w:rsidR="00DC75A0">
              <w:rPr>
                <w:rFonts w:asciiTheme="minorHAnsi" w:hAnsiTheme="minorHAnsi" w:cstheme="minorHAnsi"/>
                <w:bCs/>
                <w:color w:val="000000"/>
                <w:sz w:val="20"/>
                <w:szCs w:val="20"/>
              </w:rPr>
              <w:t>Accredited User</w:t>
            </w:r>
            <w:r w:rsidRPr="009B1B32">
              <w:rPr>
                <w:rFonts w:asciiTheme="minorHAnsi" w:hAnsiTheme="minorHAnsi" w:cstheme="minorHAnsi"/>
                <w:bCs/>
                <w:color w:val="000000"/>
                <w:sz w:val="20"/>
                <w:szCs w:val="20"/>
              </w:rPr>
              <w:t xml:space="preserve"> organisation, individual or </w:t>
            </w:r>
            <w:r w:rsidR="00A5691C">
              <w:rPr>
                <w:rFonts w:asciiTheme="minorHAnsi" w:hAnsiTheme="minorHAnsi" w:cstheme="minorHAnsi"/>
                <w:bCs/>
                <w:color w:val="000000"/>
                <w:sz w:val="20"/>
                <w:szCs w:val="20"/>
              </w:rPr>
              <w:t>Accredited D</w:t>
            </w:r>
            <w:r w:rsidRPr="009B1B32">
              <w:rPr>
                <w:rFonts w:asciiTheme="minorHAnsi" w:hAnsiTheme="minorHAnsi" w:cstheme="minorHAnsi"/>
                <w:bCs/>
                <w:color w:val="000000"/>
                <w:sz w:val="20"/>
                <w:szCs w:val="20"/>
              </w:rPr>
              <w:t xml:space="preserve">ata </w:t>
            </w:r>
            <w:r w:rsidR="00A5691C">
              <w:rPr>
                <w:rFonts w:asciiTheme="minorHAnsi" w:hAnsiTheme="minorHAnsi" w:cstheme="minorHAnsi"/>
                <w:bCs/>
                <w:color w:val="000000"/>
                <w:sz w:val="20"/>
                <w:szCs w:val="20"/>
              </w:rPr>
              <w:t>S</w:t>
            </w:r>
            <w:r w:rsidRPr="009B1B32">
              <w:rPr>
                <w:rFonts w:asciiTheme="minorHAnsi" w:hAnsiTheme="minorHAnsi" w:cstheme="minorHAnsi"/>
                <w:bCs/>
                <w:color w:val="000000"/>
                <w:sz w:val="20"/>
                <w:szCs w:val="20"/>
              </w:rPr>
              <w:t xml:space="preserve">ervice </w:t>
            </w:r>
            <w:r w:rsidR="00A5691C">
              <w:rPr>
                <w:rFonts w:asciiTheme="minorHAnsi" w:hAnsiTheme="minorHAnsi" w:cstheme="minorHAnsi"/>
                <w:bCs/>
                <w:color w:val="000000"/>
                <w:sz w:val="20"/>
                <w:szCs w:val="20"/>
              </w:rPr>
              <w:t>P</w:t>
            </w:r>
            <w:r w:rsidRPr="009B1B32">
              <w:rPr>
                <w:rFonts w:asciiTheme="minorHAnsi" w:hAnsiTheme="minorHAnsi" w:cstheme="minorHAnsi"/>
                <w:bCs/>
                <w:color w:val="000000"/>
                <w:sz w:val="20"/>
                <w:szCs w:val="20"/>
              </w:rPr>
              <w:t>rovider.</w:t>
            </w:r>
          </w:p>
          <w:p w14:paraId="5A026576" w14:textId="75265C81" w:rsidR="00A7489B" w:rsidRPr="009B1B32" w:rsidRDefault="00A7489B" w:rsidP="008B0F8C">
            <w:pPr>
              <w:pStyle w:val="Pa0"/>
              <w:spacing w:before="79" w:line="264" w:lineRule="auto"/>
              <w:rPr>
                <w:rFonts w:asciiTheme="minorHAnsi" w:hAnsiTheme="minorHAnsi" w:cstheme="minorHAnsi"/>
                <w:color w:val="000000"/>
                <w:sz w:val="20"/>
                <w:szCs w:val="20"/>
              </w:rPr>
            </w:pPr>
            <w:r w:rsidRPr="009B1B32">
              <w:rPr>
                <w:rFonts w:asciiTheme="minorHAnsi" w:hAnsiTheme="minorHAnsi" w:cstheme="minorHAnsi"/>
                <w:b/>
                <w:bCs/>
                <w:color w:val="000000"/>
                <w:sz w:val="20"/>
                <w:szCs w:val="20"/>
              </w:rPr>
              <w:t xml:space="preserve">Accredited User </w:t>
            </w:r>
            <w:r w:rsidRPr="009B1B32">
              <w:rPr>
                <w:rFonts w:asciiTheme="minorHAnsi" w:hAnsiTheme="minorHAnsi" w:cstheme="minorHAnsi"/>
                <w:color w:val="000000"/>
                <w:sz w:val="20"/>
                <w:szCs w:val="20"/>
              </w:rPr>
              <w:t xml:space="preserve">is </w:t>
            </w:r>
            <w:r w:rsidR="00837E25">
              <w:rPr>
                <w:rFonts w:asciiTheme="minorHAnsi" w:hAnsiTheme="minorHAnsi" w:cstheme="minorHAnsi"/>
                <w:color w:val="000000"/>
                <w:sz w:val="20"/>
                <w:szCs w:val="20"/>
              </w:rPr>
              <w:t>an organisation</w:t>
            </w:r>
            <w:r w:rsidR="00837E25" w:rsidRPr="00837E25">
              <w:rPr>
                <w:rFonts w:asciiTheme="minorHAnsi" w:hAnsiTheme="minorHAnsi" w:cstheme="minorHAnsi"/>
                <w:color w:val="000000"/>
                <w:sz w:val="20"/>
                <w:szCs w:val="20"/>
              </w:rPr>
              <w:t xml:space="preserve"> or individual who wants to access public sector data under the </w:t>
            </w:r>
            <w:r w:rsidR="00247317">
              <w:rPr>
                <w:rFonts w:asciiTheme="minorHAnsi" w:hAnsiTheme="minorHAnsi" w:cstheme="minorHAnsi"/>
                <w:color w:val="000000"/>
                <w:sz w:val="20"/>
                <w:szCs w:val="20"/>
              </w:rPr>
              <w:t>legislation</w:t>
            </w:r>
            <w:r w:rsidRPr="009B1B32">
              <w:rPr>
                <w:rFonts w:asciiTheme="minorHAnsi" w:hAnsiTheme="minorHAnsi" w:cstheme="minorHAnsi"/>
                <w:color w:val="000000"/>
                <w:sz w:val="20"/>
                <w:szCs w:val="20"/>
              </w:rPr>
              <w:t xml:space="preserve">. </w:t>
            </w:r>
          </w:p>
          <w:p w14:paraId="596EB44A" w14:textId="2692A6BB" w:rsidR="00C51720" w:rsidRPr="00C51720" w:rsidRDefault="00C51720" w:rsidP="00BC1BB7">
            <w:pPr>
              <w:pStyle w:val="Pa0"/>
              <w:spacing w:before="79" w:line="264" w:lineRule="auto"/>
            </w:pPr>
            <w:r w:rsidRPr="000E4473">
              <w:rPr>
                <w:rFonts w:asciiTheme="minorHAnsi" w:hAnsiTheme="minorHAnsi" w:cstheme="minorHAnsi"/>
                <w:b/>
                <w:color w:val="000000"/>
                <w:sz w:val="20"/>
                <w:szCs w:val="20"/>
              </w:rPr>
              <w:t>Cancellation</w:t>
            </w:r>
            <w:r>
              <w:rPr>
                <w:rFonts w:asciiTheme="minorHAnsi" w:hAnsiTheme="minorHAnsi" w:cstheme="minorHAnsi"/>
                <w:color w:val="000000"/>
                <w:sz w:val="20"/>
                <w:szCs w:val="20"/>
              </w:rPr>
              <w:t xml:space="preserve"> means the accreditation of a user or data service provider ceases. The user or data service provider is no longer a data scheme entity and cannot hold scheme data or participate in the data sharing scheme.</w:t>
            </w:r>
          </w:p>
          <w:p w14:paraId="0F45721F" w14:textId="4AA28FAD" w:rsidR="00BC1BB7" w:rsidRDefault="00BC1BB7" w:rsidP="00BC1BB7">
            <w:pPr>
              <w:pStyle w:val="Pa0"/>
              <w:spacing w:before="79" w:line="264" w:lineRule="auto"/>
              <w:rPr>
                <w:rFonts w:asciiTheme="minorHAnsi" w:hAnsiTheme="minorHAnsi" w:cstheme="minorHAnsi"/>
                <w:bCs/>
                <w:color w:val="000000"/>
                <w:sz w:val="20"/>
                <w:szCs w:val="20"/>
              </w:rPr>
            </w:pPr>
            <w:r>
              <w:rPr>
                <w:rFonts w:asciiTheme="minorHAnsi" w:hAnsiTheme="minorHAnsi" w:cstheme="minorHAnsi"/>
                <w:b/>
                <w:bCs/>
                <w:color w:val="000000"/>
                <w:sz w:val="20"/>
                <w:szCs w:val="20"/>
              </w:rPr>
              <w:t>Complex d</w:t>
            </w:r>
            <w:r w:rsidRPr="009B1B32">
              <w:rPr>
                <w:rFonts w:asciiTheme="minorHAnsi" w:hAnsiTheme="minorHAnsi" w:cstheme="minorHAnsi"/>
                <w:b/>
                <w:bCs/>
                <w:color w:val="000000"/>
                <w:sz w:val="20"/>
                <w:szCs w:val="20"/>
              </w:rPr>
              <w:t xml:space="preserve">ata integration </w:t>
            </w:r>
            <w:r w:rsidRPr="009B1B32">
              <w:rPr>
                <w:rFonts w:asciiTheme="minorHAnsi" w:hAnsiTheme="minorHAnsi" w:cstheme="minorHAnsi"/>
                <w:bCs/>
                <w:color w:val="000000"/>
                <w:sz w:val="20"/>
                <w:szCs w:val="20"/>
              </w:rPr>
              <w:t>is combining information from different data sources to produce new datasets</w:t>
            </w:r>
            <w:r w:rsidR="00416D9D">
              <w:rPr>
                <w:rFonts w:asciiTheme="minorHAnsi" w:hAnsiTheme="minorHAnsi" w:cstheme="minorHAnsi"/>
                <w:bCs/>
                <w:color w:val="000000"/>
                <w:sz w:val="20"/>
                <w:szCs w:val="20"/>
              </w:rPr>
              <w:t xml:space="preserve"> and which has a level of difficulty or risk associated with it</w:t>
            </w:r>
            <w:r w:rsidRPr="009B1B32">
              <w:rPr>
                <w:rFonts w:asciiTheme="minorHAnsi" w:hAnsiTheme="minorHAnsi" w:cstheme="minorHAnsi"/>
                <w:bCs/>
                <w:color w:val="000000"/>
                <w:sz w:val="20"/>
                <w:szCs w:val="20"/>
              </w:rPr>
              <w:t xml:space="preserve">. </w:t>
            </w:r>
          </w:p>
          <w:p w14:paraId="25A3320E" w14:textId="510D51DA" w:rsidR="00BC1BB7" w:rsidRPr="00366E52" w:rsidRDefault="00BC1BB7" w:rsidP="00366E52">
            <w:pPr>
              <w:pStyle w:val="Pa0"/>
              <w:spacing w:before="79" w:line="264" w:lineRule="auto"/>
              <w:rPr>
                <w:sz w:val="20"/>
                <w:szCs w:val="20"/>
              </w:rPr>
            </w:pPr>
            <w:r w:rsidRPr="00366E52">
              <w:rPr>
                <w:b/>
                <w:sz w:val="20"/>
                <w:szCs w:val="20"/>
              </w:rPr>
              <w:t>Condition</w:t>
            </w:r>
            <w:r w:rsidRPr="00366E52">
              <w:rPr>
                <w:sz w:val="20"/>
                <w:szCs w:val="20"/>
              </w:rPr>
              <w:t xml:space="preserve"> is any </w:t>
            </w:r>
            <w:r w:rsidRPr="00366E52">
              <w:rPr>
                <w:rFonts w:asciiTheme="minorHAnsi" w:hAnsiTheme="minorHAnsi" w:cstheme="minorHAnsi"/>
                <w:bCs/>
                <w:color w:val="000000"/>
                <w:sz w:val="20"/>
                <w:szCs w:val="20"/>
              </w:rPr>
              <w:t>limitation</w:t>
            </w:r>
            <w:r>
              <w:rPr>
                <w:rFonts w:asciiTheme="minorHAnsi" w:hAnsiTheme="minorHAnsi" w:cstheme="minorHAnsi"/>
                <w:color w:val="000000"/>
                <w:sz w:val="20"/>
                <w:szCs w:val="20"/>
              </w:rPr>
              <w:t xml:space="preserve"> </w:t>
            </w:r>
            <w:r w:rsidR="00416D9D">
              <w:rPr>
                <w:rFonts w:asciiTheme="minorHAnsi" w:hAnsiTheme="minorHAnsi" w:cstheme="minorHAnsi"/>
                <w:bCs/>
                <w:color w:val="000000"/>
                <w:sz w:val="20"/>
                <w:szCs w:val="20"/>
              </w:rPr>
              <w:t>or requirement</w:t>
            </w:r>
            <w:r w:rsidRPr="00366E52">
              <w:rPr>
                <w:sz w:val="20"/>
                <w:szCs w:val="20"/>
              </w:rPr>
              <w:t xml:space="preserve"> placed on the accreditation of a user or data service provider.</w:t>
            </w:r>
          </w:p>
          <w:p w14:paraId="26FD9FD7" w14:textId="75E02A50" w:rsidR="00A7489B" w:rsidRDefault="00A7489B" w:rsidP="008B0F8C">
            <w:pPr>
              <w:pStyle w:val="Pa0"/>
              <w:spacing w:before="79" w:line="264" w:lineRule="auto"/>
              <w:rPr>
                <w:rFonts w:asciiTheme="minorHAnsi" w:hAnsiTheme="minorHAnsi" w:cstheme="minorHAnsi"/>
                <w:color w:val="000000"/>
                <w:sz w:val="20"/>
                <w:szCs w:val="20"/>
              </w:rPr>
            </w:pPr>
            <w:r w:rsidRPr="009B1B32">
              <w:rPr>
                <w:rFonts w:asciiTheme="minorHAnsi" w:hAnsiTheme="minorHAnsi" w:cstheme="minorHAnsi"/>
                <w:b/>
                <w:bCs/>
                <w:color w:val="000000"/>
                <w:sz w:val="20"/>
                <w:szCs w:val="20"/>
              </w:rPr>
              <w:t xml:space="preserve">Data </w:t>
            </w:r>
            <w:r w:rsidR="004A7CC0" w:rsidRPr="004A7CC0">
              <w:rPr>
                <w:rFonts w:asciiTheme="minorHAnsi" w:hAnsiTheme="minorHAnsi" w:cstheme="minorHAnsi"/>
                <w:color w:val="000000"/>
                <w:sz w:val="20"/>
                <w:szCs w:val="20"/>
              </w:rPr>
              <w:t>is any information in a form capable of being communicated, analysed or processed (whether by an individual or by computer or other automated means).</w:t>
            </w:r>
          </w:p>
          <w:p w14:paraId="583CB8CC" w14:textId="77777777" w:rsidR="00A7489B" w:rsidRPr="009B1B32" w:rsidRDefault="00A7489B" w:rsidP="008B0F8C">
            <w:pPr>
              <w:pStyle w:val="Pa0"/>
              <w:spacing w:before="79" w:line="264" w:lineRule="auto"/>
              <w:rPr>
                <w:rFonts w:asciiTheme="minorHAnsi" w:hAnsiTheme="minorHAnsi" w:cstheme="minorHAnsi"/>
                <w:color w:val="000000"/>
                <w:sz w:val="20"/>
                <w:szCs w:val="20"/>
              </w:rPr>
            </w:pPr>
            <w:r w:rsidRPr="009B1B32">
              <w:rPr>
                <w:rFonts w:asciiTheme="minorHAnsi" w:hAnsiTheme="minorHAnsi" w:cstheme="minorHAnsi"/>
                <w:b/>
                <w:bCs/>
                <w:color w:val="000000"/>
                <w:sz w:val="20"/>
                <w:szCs w:val="20"/>
              </w:rPr>
              <w:t xml:space="preserve">Data Custodians </w:t>
            </w:r>
            <w:r w:rsidRPr="009B1B32">
              <w:rPr>
                <w:rFonts w:asciiTheme="minorHAnsi" w:hAnsiTheme="minorHAnsi" w:cstheme="minorHAnsi"/>
                <w:color w:val="000000"/>
                <w:sz w:val="20"/>
                <w:szCs w:val="20"/>
              </w:rPr>
              <w:t xml:space="preserve">are </w:t>
            </w:r>
            <w:r w:rsidR="00531DA7">
              <w:rPr>
                <w:rFonts w:asciiTheme="minorHAnsi" w:hAnsiTheme="minorHAnsi" w:cstheme="minorHAnsi"/>
                <w:color w:val="000000"/>
                <w:sz w:val="20"/>
                <w:szCs w:val="20"/>
              </w:rPr>
              <w:t>Commonwealth bodies</w:t>
            </w:r>
            <w:r w:rsidR="00531DA7" w:rsidRPr="00531DA7">
              <w:rPr>
                <w:rFonts w:asciiTheme="minorHAnsi" w:hAnsiTheme="minorHAnsi" w:cstheme="minorHAnsi"/>
                <w:color w:val="000000"/>
                <w:sz w:val="20"/>
                <w:szCs w:val="20"/>
              </w:rPr>
              <w:t xml:space="preserve"> that control and have the right to deal with particular public sector data</w:t>
            </w:r>
            <w:r w:rsidR="0031224B">
              <w:rPr>
                <w:rFonts w:asciiTheme="minorHAnsi" w:hAnsiTheme="minorHAnsi" w:cstheme="minorHAnsi"/>
                <w:color w:val="000000"/>
                <w:sz w:val="20"/>
                <w:szCs w:val="20"/>
              </w:rPr>
              <w:t>.</w:t>
            </w:r>
          </w:p>
          <w:p w14:paraId="2F7DA011" w14:textId="1EAEE16F" w:rsidR="00A7489B" w:rsidRPr="009B1B32" w:rsidRDefault="00BC1BB7" w:rsidP="008B0F8C">
            <w:pPr>
              <w:pStyle w:val="Pa0"/>
              <w:spacing w:before="79" w:line="264" w:lineRule="auto"/>
              <w:rPr>
                <w:rFonts w:asciiTheme="minorHAnsi" w:hAnsiTheme="minorHAnsi" w:cstheme="minorHAnsi"/>
                <w:color w:val="000000"/>
                <w:sz w:val="20"/>
                <w:szCs w:val="20"/>
              </w:rPr>
            </w:pPr>
            <w:r w:rsidRPr="009B1B32">
              <w:rPr>
                <w:rFonts w:asciiTheme="minorHAnsi" w:hAnsiTheme="minorHAnsi" w:cstheme="minorHAnsi"/>
                <w:b/>
                <w:color w:val="000000"/>
                <w:sz w:val="20"/>
                <w:szCs w:val="20"/>
              </w:rPr>
              <w:t>Data Scheme Entities</w:t>
            </w:r>
            <w:r w:rsidRPr="009B1B32">
              <w:rPr>
                <w:rFonts w:asciiTheme="minorHAnsi" w:hAnsiTheme="minorHAnsi" w:cstheme="minorHAnsi"/>
                <w:color w:val="000000"/>
                <w:sz w:val="20"/>
                <w:szCs w:val="20"/>
              </w:rPr>
              <w:t xml:space="preserve"> are </w:t>
            </w:r>
            <w:r w:rsidR="009C2D51">
              <w:rPr>
                <w:rFonts w:asciiTheme="minorHAnsi" w:hAnsiTheme="minorHAnsi" w:cstheme="minorHAnsi"/>
                <w:color w:val="000000"/>
                <w:sz w:val="20"/>
                <w:szCs w:val="20"/>
              </w:rPr>
              <w:t>Data C</w:t>
            </w:r>
            <w:r w:rsidRPr="00E13A4B">
              <w:rPr>
                <w:rFonts w:asciiTheme="minorHAnsi" w:hAnsiTheme="minorHAnsi" w:cstheme="minorHAnsi"/>
                <w:color w:val="000000"/>
                <w:sz w:val="20"/>
                <w:szCs w:val="20"/>
              </w:rPr>
              <w:t>ustodians of public sector data and accredited entities</w:t>
            </w:r>
            <w:r w:rsidRPr="009B1B32">
              <w:rPr>
                <w:rFonts w:asciiTheme="minorHAnsi" w:hAnsiTheme="minorHAnsi" w:cstheme="minorHAnsi"/>
                <w:color w:val="000000"/>
                <w:sz w:val="20"/>
                <w:szCs w:val="20"/>
              </w:rPr>
              <w:t>.</w:t>
            </w:r>
            <w:r w:rsidR="00A7489B" w:rsidRPr="009B1B32">
              <w:rPr>
                <w:rFonts w:asciiTheme="minorHAnsi" w:hAnsiTheme="minorHAnsi" w:cstheme="minorHAnsi"/>
                <w:bCs/>
                <w:color w:val="000000"/>
                <w:sz w:val="20"/>
                <w:szCs w:val="20"/>
              </w:rPr>
              <w:t xml:space="preserve"> </w:t>
            </w:r>
          </w:p>
          <w:p w14:paraId="046E8A39" w14:textId="0B6DB4DF" w:rsidR="00A7489B" w:rsidRPr="009B1B32" w:rsidRDefault="00A7489B" w:rsidP="008B0F8C">
            <w:pPr>
              <w:pStyle w:val="Pa0"/>
              <w:spacing w:before="79" w:line="264" w:lineRule="auto"/>
              <w:rPr>
                <w:rFonts w:asciiTheme="minorHAnsi" w:hAnsiTheme="minorHAnsi" w:cstheme="minorHAnsi"/>
                <w:color w:val="000000"/>
                <w:sz w:val="20"/>
                <w:szCs w:val="20"/>
              </w:rPr>
            </w:pPr>
            <w:r w:rsidRPr="009B1B32">
              <w:rPr>
                <w:rFonts w:asciiTheme="minorHAnsi" w:hAnsiTheme="minorHAnsi" w:cstheme="minorHAnsi"/>
                <w:b/>
                <w:bCs/>
                <w:color w:val="000000"/>
                <w:sz w:val="20"/>
                <w:szCs w:val="20"/>
              </w:rPr>
              <w:t xml:space="preserve">Data sharing </w:t>
            </w:r>
            <w:r w:rsidRPr="009B1B32">
              <w:rPr>
                <w:rFonts w:asciiTheme="minorHAnsi" w:hAnsiTheme="minorHAnsi" w:cstheme="minorHAnsi"/>
                <w:color w:val="000000"/>
                <w:sz w:val="20"/>
                <w:szCs w:val="20"/>
              </w:rPr>
              <w:t xml:space="preserve">means providing controlled access to </w:t>
            </w:r>
            <w:r w:rsidR="00416D9D">
              <w:rPr>
                <w:rFonts w:asciiTheme="minorHAnsi" w:hAnsiTheme="minorHAnsi" w:cstheme="minorHAnsi"/>
                <w:color w:val="000000"/>
                <w:sz w:val="20"/>
                <w:szCs w:val="20"/>
              </w:rPr>
              <w:t xml:space="preserve">public sector data </w:t>
            </w:r>
            <w:r w:rsidRPr="009B1B32">
              <w:rPr>
                <w:rFonts w:asciiTheme="minorHAnsi" w:hAnsiTheme="minorHAnsi" w:cstheme="minorHAnsi"/>
                <w:color w:val="000000"/>
                <w:sz w:val="20"/>
                <w:szCs w:val="20"/>
              </w:rPr>
              <w:t>to the right people for the right reasons with safeguards in place.</w:t>
            </w:r>
          </w:p>
          <w:p w14:paraId="1FB95851" w14:textId="1768828D" w:rsidR="00A7489B" w:rsidRPr="009B1B32" w:rsidRDefault="00A7489B" w:rsidP="008B0F8C">
            <w:pPr>
              <w:pStyle w:val="Pa0"/>
              <w:spacing w:before="79" w:line="264" w:lineRule="auto"/>
              <w:rPr>
                <w:rFonts w:asciiTheme="minorHAnsi" w:hAnsiTheme="minorHAnsi" w:cstheme="minorHAnsi"/>
                <w:color w:val="000000"/>
                <w:sz w:val="20"/>
                <w:szCs w:val="20"/>
              </w:rPr>
            </w:pPr>
            <w:r w:rsidRPr="009B1B32">
              <w:rPr>
                <w:rFonts w:asciiTheme="minorHAnsi" w:hAnsiTheme="minorHAnsi" w:cstheme="minorHAnsi"/>
                <w:b/>
                <w:bCs/>
                <w:color w:val="000000"/>
                <w:sz w:val="20"/>
                <w:szCs w:val="20"/>
              </w:rPr>
              <w:t xml:space="preserve">Data Sharing Principles </w:t>
            </w:r>
            <w:r w:rsidRPr="009B1B32">
              <w:rPr>
                <w:rFonts w:asciiTheme="minorHAnsi" w:hAnsiTheme="minorHAnsi" w:cstheme="minorHAnsi"/>
                <w:color w:val="000000"/>
                <w:sz w:val="20"/>
                <w:szCs w:val="20"/>
              </w:rPr>
              <w:t xml:space="preserve">are risk management safeguards applied prior to sharing </w:t>
            </w:r>
            <w:r w:rsidR="00416D9D">
              <w:rPr>
                <w:rFonts w:asciiTheme="minorHAnsi" w:hAnsiTheme="minorHAnsi" w:cstheme="minorHAnsi"/>
                <w:color w:val="000000"/>
                <w:sz w:val="20"/>
                <w:szCs w:val="20"/>
              </w:rPr>
              <w:t>public sector</w:t>
            </w:r>
            <w:r w:rsidR="00416D9D" w:rsidRPr="009B1B32">
              <w:rPr>
                <w:rFonts w:asciiTheme="minorHAnsi" w:hAnsiTheme="minorHAnsi" w:cstheme="minorHAnsi"/>
                <w:color w:val="000000"/>
                <w:sz w:val="20"/>
                <w:szCs w:val="20"/>
              </w:rPr>
              <w:t xml:space="preserve"> </w:t>
            </w:r>
            <w:r w:rsidRPr="009B1B32">
              <w:rPr>
                <w:rFonts w:asciiTheme="minorHAnsi" w:hAnsiTheme="minorHAnsi" w:cstheme="minorHAnsi"/>
                <w:color w:val="000000"/>
                <w:sz w:val="20"/>
                <w:szCs w:val="20"/>
              </w:rPr>
              <w:t xml:space="preserve">data under the Data Sharing legislation. The five </w:t>
            </w:r>
            <w:r w:rsidR="00416D9D">
              <w:rPr>
                <w:rFonts w:asciiTheme="minorHAnsi" w:hAnsiTheme="minorHAnsi" w:cstheme="minorHAnsi"/>
                <w:color w:val="000000"/>
                <w:sz w:val="20"/>
                <w:szCs w:val="20"/>
              </w:rPr>
              <w:t>p</w:t>
            </w:r>
            <w:r w:rsidRPr="009B1B32">
              <w:rPr>
                <w:rFonts w:asciiTheme="minorHAnsi" w:hAnsiTheme="minorHAnsi" w:cstheme="minorHAnsi"/>
                <w:color w:val="000000"/>
                <w:sz w:val="20"/>
                <w:szCs w:val="20"/>
              </w:rPr>
              <w:t>rinciples are Project, People, Setting, Data and Outputs.</w:t>
            </w:r>
          </w:p>
          <w:p w14:paraId="179119C8" w14:textId="77777777" w:rsidR="00BC1BB7" w:rsidRPr="009B1B32" w:rsidRDefault="00BC1BB7" w:rsidP="00BC1BB7">
            <w:pPr>
              <w:pStyle w:val="Pa0"/>
              <w:spacing w:before="79" w:line="264" w:lineRule="auto"/>
              <w:rPr>
                <w:rFonts w:asciiTheme="minorHAnsi" w:hAnsiTheme="minorHAnsi" w:cstheme="minorHAnsi"/>
                <w:color w:val="000000"/>
                <w:sz w:val="20"/>
                <w:szCs w:val="20"/>
              </w:rPr>
            </w:pPr>
            <w:r>
              <w:rPr>
                <w:rFonts w:asciiTheme="minorHAnsi" w:hAnsiTheme="minorHAnsi" w:cstheme="minorHAnsi"/>
                <w:b/>
                <w:color w:val="000000"/>
                <w:sz w:val="20"/>
                <w:szCs w:val="20"/>
              </w:rPr>
              <w:t>Data Sharing Purposes</w:t>
            </w:r>
            <w:r w:rsidRPr="009B1B32">
              <w:rPr>
                <w:rFonts w:asciiTheme="minorHAnsi" w:hAnsiTheme="minorHAnsi" w:cstheme="minorHAnsi"/>
                <w:color w:val="000000"/>
                <w:sz w:val="20"/>
                <w:szCs w:val="20"/>
              </w:rPr>
              <w:t xml:space="preserve"> </w:t>
            </w:r>
            <w:r>
              <w:rPr>
                <w:rFonts w:asciiTheme="minorHAnsi" w:hAnsiTheme="minorHAnsi" w:cstheme="minorHAnsi"/>
                <w:color w:val="000000"/>
                <w:sz w:val="20"/>
                <w:szCs w:val="20"/>
              </w:rPr>
              <w:t>provides the scope for sharing public sector data</w:t>
            </w:r>
            <w:r w:rsidRPr="009B1B32">
              <w:rPr>
                <w:rFonts w:asciiTheme="minorHAnsi" w:hAnsiTheme="minorHAnsi" w:cstheme="minorHAnsi"/>
                <w:color w:val="000000"/>
                <w:sz w:val="20"/>
                <w:szCs w:val="20"/>
              </w:rPr>
              <w:t xml:space="preserve"> under this legislation.</w:t>
            </w:r>
          </w:p>
          <w:p w14:paraId="73368A75" w14:textId="08A2783C" w:rsidR="00A7489B" w:rsidRPr="009B1B32" w:rsidRDefault="00A7489B" w:rsidP="00860D5F">
            <w:pPr>
              <w:pStyle w:val="Pa0"/>
              <w:spacing w:before="79" w:line="264" w:lineRule="auto"/>
              <w:rPr>
                <w:rFonts w:asciiTheme="minorHAnsi" w:hAnsiTheme="minorHAnsi" w:cstheme="minorHAnsi"/>
                <w:b/>
                <w:bCs/>
                <w:color w:val="000000"/>
                <w:sz w:val="20"/>
                <w:szCs w:val="20"/>
              </w:rPr>
            </w:pPr>
          </w:p>
        </w:tc>
        <w:tc>
          <w:tcPr>
            <w:tcW w:w="5097" w:type="dxa"/>
          </w:tcPr>
          <w:p w14:paraId="7350B28C" w14:textId="11FFA90C" w:rsidR="00C51720" w:rsidRDefault="00C51720" w:rsidP="00FC45B6">
            <w:pPr>
              <w:pStyle w:val="Pa0"/>
              <w:spacing w:before="79" w:line="264" w:lineRule="auto"/>
              <w:rPr>
                <w:rFonts w:asciiTheme="minorHAnsi" w:hAnsiTheme="minorHAnsi" w:cstheme="minorHAnsi"/>
                <w:b/>
                <w:bCs/>
                <w:color w:val="000000"/>
                <w:sz w:val="20"/>
                <w:szCs w:val="20"/>
              </w:rPr>
            </w:pPr>
            <w:r w:rsidRPr="009B1B32">
              <w:rPr>
                <w:rFonts w:asciiTheme="minorHAnsi" w:hAnsiTheme="minorHAnsi" w:cstheme="minorHAnsi"/>
                <w:b/>
                <w:bCs/>
                <w:color w:val="000000"/>
                <w:sz w:val="20"/>
                <w:szCs w:val="20"/>
              </w:rPr>
              <w:t>Data sharing scheme</w:t>
            </w:r>
            <w:r w:rsidRPr="009B1B32">
              <w:rPr>
                <w:rFonts w:asciiTheme="minorHAnsi" w:hAnsiTheme="minorHAnsi" w:cstheme="minorHAnsi"/>
                <w:bCs/>
                <w:color w:val="000000"/>
                <w:sz w:val="20"/>
                <w:szCs w:val="20"/>
              </w:rPr>
              <w:t xml:space="preserve"> </w:t>
            </w:r>
            <w:r>
              <w:rPr>
                <w:rFonts w:asciiTheme="minorHAnsi" w:hAnsiTheme="minorHAnsi" w:cstheme="minorHAnsi"/>
                <w:bCs/>
                <w:color w:val="000000"/>
                <w:sz w:val="20"/>
                <w:szCs w:val="20"/>
              </w:rPr>
              <w:t xml:space="preserve">is </w:t>
            </w:r>
            <w:r w:rsidRPr="002E6AC0">
              <w:rPr>
                <w:rFonts w:asciiTheme="minorHAnsi" w:hAnsiTheme="minorHAnsi" w:cstheme="minorHAnsi"/>
                <w:bCs/>
                <w:color w:val="000000"/>
                <w:sz w:val="20"/>
                <w:szCs w:val="20"/>
              </w:rPr>
              <w:t>the legislative framework established by the</w:t>
            </w:r>
            <w:r>
              <w:rPr>
                <w:rFonts w:asciiTheme="minorHAnsi" w:hAnsiTheme="minorHAnsi" w:cstheme="minorHAnsi"/>
                <w:bCs/>
                <w:color w:val="000000"/>
                <w:sz w:val="20"/>
                <w:szCs w:val="20"/>
              </w:rPr>
              <w:t xml:space="preserve"> Data Availability and Transparency </w:t>
            </w:r>
            <w:r w:rsidRPr="002E6AC0">
              <w:rPr>
                <w:rFonts w:asciiTheme="minorHAnsi" w:hAnsiTheme="minorHAnsi" w:cstheme="minorHAnsi"/>
                <w:bCs/>
                <w:color w:val="000000"/>
                <w:sz w:val="20"/>
                <w:szCs w:val="20"/>
              </w:rPr>
              <w:t>Bill and subordinate legislative instruments (regulations, rules, and data codes), as well as guidelines</w:t>
            </w:r>
            <w:r w:rsidRPr="009B1B32">
              <w:rPr>
                <w:rFonts w:asciiTheme="minorHAnsi" w:hAnsiTheme="minorHAnsi" w:cstheme="minorHAnsi"/>
                <w:bCs/>
                <w:color w:val="000000"/>
                <w:sz w:val="20"/>
                <w:szCs w:val="20"/>
              </w:rPr>
              <w:t>.</w:t>
            </w:r>
          </w:p>
          <w:p w14:paraId="5BDC2D1E" w14:textId="65E09212" w:rsidR="00860D5F" w:rsidRPr="00860D5F" w:rsidRDefault="00860D5F" w:rsidP="00FC45B6">
            <w:pPr>
              <w:pStyle w:val="Pa0"/>
              <w:spacing w:before="79" w:line="264" w:lineRule="auto"/>
              <w:rPr>
                <w:rFonts w:asciiTheme="minorHAnsi" w:hAnsiTheme="minorHAnsi" w:cstheme="minorHAnsi"/>
                <w:b/>
                <w:bCs/>
                <w:color w:val="000000"/>
                <w:sz w:val="20"/>
                <w:szCs w:val="20"/>
              </w:rPr>
            </w:pPr>
            <w:r>
              <w:rPr>
                <w:rFonts w:asciiTheme="minorHAnsi" w:hAnsiTheme="minorHAnsi" w:cstheme="minorHAnsi"/>
                <w:b/>
                <w:bCs/>
                <w:color w:val="000000"/>
                <w:sz w:val="20"/>
                <w:szCs w:val="20"/>
              </w:rPr>
              <w:t>Entity</w:t>
            </w:r>
            <w:r>
              <w:rPr>
                <w:rFonts w:asciiTheme="minorHAnsi" w:hAnsiTheme="minorHAnsi" w:cstheme="minorHAnsi"/>
                <w:bCs/>
                <w:color w:val="000000"/>
                <w:sz w:val="20"/>
                <w:szCs w:val="20"/>
              </w:rPr>
              <w:t xml:space="preserve"> covers all types of Australian and foreign nationals capable of participating in the data sharing scheme. This includes </w:t>
            </w:r>
            <w:r w:rsidRPr="002E6AC0">
              <w:rPr>
                <w:rFonts w:asciiTheme="minorHAnsi" w:hAnsiTheme="minorHAnsi" w:cstheme="minorHAnsi"/>
                <w:bCs/>
                <w:color w:val="000000"/>
                <w:sz w:val="20"/>
                <w:szCs w:val="20"/>
              </w:rPr>
              <w:t xml:space="preserve">individuals, government bodies, body corporate and body politics, </w:t>
            </w:r>
            <w:r>
              <w:rPr>
                <w:rFonts w:asciiTheme="minorHAnsi" w:hAnsiTheme="minorHAnsi" w:cstheme="minorHAnsi"/>
                <w:bCs/>
                <w:color w:val="000000"/>
                <w:sz w:val="20"/>
                <w:szCs w:val="20"/>
              </w:rPr>
              <w:t xml:space="preserve">organisations </w:t>
            </w:r>
            <w:r w:rsidRPr="002E6AC0">
              <w:rPr>
                <w:rFonts w:asciiTheme="minorHAnsi" w:hAnsiTheme="minorHAnsi" w:cstheme="minorHAnsi"/>
                <w:bCs/>
                <w:color w:val="000000"/>
                <w:sz w:val="20"/>
                <w:szCs w:val="20"/>
              </w:rPr>
              <w:t>and non-legal entities</w:t>
            </w:r>
            <w:r>
              <w:rPr>
                <w:rFonts w:asciiTheme="minorHAnsi" w:hAnsiTheme="minorHAnsi" w:cstheme="minorHAnsi"/>
                <w:bCs/>
                <w:color w:val="000000"/>
                <w:sz w:val="20"/>
                <w:szCs w:val="20"/>
              </w:rPr>
              <w:t>.</w:t>
            </w:r>
          </w:p>
          <w:p w14:paraId="3F35341B" w14:textId="7DF9E68C" w:rsidR="00BC1BB7" w:rsidRDefault="00BC1BB7" w:rsidP="00BC1BB7">
            <w:pPr>
              <w:pStyle w:val="Pa0"/>
              <w:spacing w:before="79" w:line="264" w:lineRule="auto"/>
              <w:rPr>
                <w:rFonts w:asciiTheme="minorHAnsi" w:hAnsiTheme="minorHAnsi" w:cstheme="minorHAnsi"/>
                <w:color w:val="000000"/>
                <w:sz w:val="20"/>
                <w:szCs w:val="20"/>
              </w:rPr>
            </w:pPr>
            <w:r w:rsidRPr="009B1B32">
              <w:rPr>
                <w:rFonts w:asciiTheme="minorHAnsi" w:hAnsiTheme="minorHAnsi" w:cstheme="minorHAnsi"/>
                <w:b/>
                <w:color w:val="000000"/>
                <w:sz w:val="20"/>
                <w:szCs w:val="20"/>
              </w:rPr>
              <w:t>Output</w:t>
            </w:r>
            <w:r w:rsidRPr="009B1B32">
              <w:rPr>
                <w:rFonts w:asciiTheme="minorHAnsi" w:hAnsiTheme="minorHAnsi" w:cstheme="minorHAnsi"/>
                <w:color w:val="000000"/>
                <w:sz w:val="20"/>
                <w:szCs w:val="20"/>
              </w:rPr>
              <w:t xml:space="preserve"> </w:t>
            </w:r>
            <w:r w:rsidRPr="002E6AC0">
              <w:rPr>
                <w:rFonts w:asciiTheme="minorHAnsi" w:hAnsiTheme="minorHAnsi" w:cstheme="minorHAnsi"/>
                <w:color w:val="000000"/>
                <w:sz w:val="20"/>
                <w:szCs w:val="20"/>
              </w:rPr>
              <w:t xml:space="preserve">is data that is the result or product of the use, by an </w:t>
            </w:r>
            <w:r>
              <w:rPr>
                <w:rFonts w:asciiTheme="minorHAnsi" w:hAnsiTheme="minorHAnsi" w:cstheme="minorHAnsi"/>
                <w:color w:val="000000"/>
                <w:sz w:val="20"/>
                <w:szCs w:val="20"/>
              </w:rPr>
              <w:t>Accredited User</w:t>
            </w:r>
            <w:r w:rsidRPr="002E6AC0">
              <w:rPr>
                <w:rFonts w:asciiTheme="minorHAnsi" w:hAnsiTheme="minorHAnsi" w:cstheme="minorHAnsi"/>
                <w:color w:val="000000"/>
                <w:sz w:val="20"/>
                <w:szCs w:val="20"/>
              </w:rPr>
              <w:t xml:space="preserve">, of public sector data shared with the </w:t>
            </w:r>
            <w:r>
              <w:rPr>
                <w:rFonts w:asciiTheme="minorHAnsi" w:hAnsiTheme="minorHAnsi" w:cstheme="minorHAnsi"/>
                <w:color w:val="000000"/>
                <w:sz w:val="20"/>
                <w:szCs w:val="20"/>
              </w:rPr>
              <w:t>Accredited User</w:t>
            </w:r>
            <w:r w:rsidRPr="009B1B32">
              <w:rPr>
                <w:rFonts w:asciiTheme="minorHAnsi" w:hAnsiTheme="minorHAnsi" w:cstheme="minorHAnsi"/>
                <w:color w:val="000000"/>
                <w:sz w:val="20"/>
                <w:szCs w:val="20"/>
              </w:rPr>
              <w:t>.</w:t>
            </w:r>
          </w:p>
          <w:p w14:paraId="4CF3D9E9" w14:textId="3929B04C" w:rsidR="00A7489B" w:rsidRPr="009B1B32" w:rsidRDefault="00A7489B" w:rsidP="008B0F8C">
            <w:pPr>
              <w:pStyle w:val="Pa0"/>
              <w:spacing w:before="79" w:line="264" w:lineRule="auto"/>
              <w:rPr>
                <w:rFonts w:asciiTheme="minorHAnsi" w:hAnsiTheme="minorHAnsi" w:cstheme="minorHAnsi"/>
                <w:color w:val="000000"/>
                <w:sz w:val="20"/>
                <w:szCs w:val="20"/>
              </w:rPr>
            </w:pPr>
            <w:r w:rsidRPr="009B1B32">
              <w:rPr>
                <w:rFonts w:asciiTheme="minorHAnsi" w:hAnsiTheme="minorHAnsi" w:cstheme="minorHAnsi"/>
                <w:b/>
                <w:color w:val="000000"/>
                <w:sz w:val="20"/>
                <w:szCs w:val="20"/>
              </w:rPr>
              <w:t>Personal information</w:t>
            </w:r>
            <w:r w:rsidRPr="009B1B32">
              <w:rPr>
                <w:rFonts w:asciiTheme="minorHAnsi" w:hAnsiTheme="minorHAnsi" w:cstheme="minorHAnsi"/>
                <w:color w:val="000000"/>
                <w:sz w:val="20"/>
                <w:szCs w:val="20"/>
              </w:rPr>
              <w:t xml:space="preserve"> is defined by the </w:t>
            </w:r>
            <w:r w:rsidRPr="009B1B32">
              <w:rPr>
                <w:rFonts w:asciiTheme="minorHAnsi" w:hAnsiTheme="minorHAnsi" w:cstheme="minorHAnsi"/>
                <w:i/>
                <w:color w:val="000000"/>
                <w:sz w:val="20"/>
                <w:szCs w:val="20"/>
              </w:rPr>
              <w:t>Privacy Act 1988</w:t>
            </w:r>
            <w:r w:rsidRPr="009B1B32">
              <w:rPr>
                <w:rFonts w:asciiTheme="minorHAnsi" w:hAnsiTheme="minorHAnsi" w:cstheme="minorHAnsi"/>
                <w:color w:val="000000"/>
                <w:sz w:val="20"/>
                <w:szCs w:val="20"/>
              </w:rPr>
              <w:t xml:space="preserve"> to mean information or an opinion about an identified individual, or an individual who is reasonably identifiable:</w:t>
            </w:r>
          </w:p>
          <w:p w14:paraId="41FBAF96" w14:textId="77777777" w:rsidR="00A7489B" w:rsidRPr="00860D5F" w:rsidRDefault="00A7489B" w:rsidP="00280889">
            <w:pPr>
              <w:pStyle w:val="BulletedListlvl1"/>
              <w:ind w:left="451" w:hanging="225"/>
              <w:rPr>
                <w:color w:val="auto"/>
              </w:rPr>
            </w:pPr>
            <w:r w:rsidRPr="00860D5F">
              <w:rPr>
                <w:color w:val="auto"/>
              </w:rPr>
              <w:t>whether the information or opinion is true or not; and</w:t>
            </w:r>
          </w:p>
          <w:p w14:paraId="6F8BF591" w14:textId="77777777" w:rsidR="00A7489B" w:rsidRPr="00860D5F" w:rsidRDefault="00A7489B" w:rsidP="00280889">
            <w:pPr>
              <w:pStyle w:val="BulletedListlvl1"/>
              <w:ind w:left="451" w:hanging="225"/>
              <w:rPr>
                <w:color w:val="auto"/>
              </w:rPr>
            </w:pPr>
            <w:r w:rsidRPr="00860D5F">
              <w:rPr>
                <w:color w:val="auto"/>
              </w:rPr>
              <w:t>whether the information or opinion is recorded in a material form or not.</w:t>
            </w:r>
          </w:p>
          <w:p w14:paraId="11CD59C1" w14:textId="003F850B" w:rsidR="00BC1BB7" w:rsidRPr="009B1B32" w:rsidRDefault="00BC1BB7" w:rsidP="00BC1BB7">
            <w:pPr>
              <w:pStyle w:val="Pa0"/>
              <w:spacing w:before="79" w:line="264" w:lineRule="auto"/>
              <w:rPr>
                <w:rFonts w:asciiTheme="minorHAnsi" w:hAnsiTheme="minorHAnsi" w:cstheme="minorHAnsi"/>
                <w:color w:val="000000"/>
                <w:sz w:val="20"/>
                <w:szCs w:val="20"/>
              </w:rPr>
            </w:pPr>
            <w:r>
              <w:rPr>
                <w:rFonts w:asciiTheme="minorHAnsi" w:hAnsiTheme="minorHAnsi" w:cstheme="minorHAnsi"/>
                <w:b/>
                <w:color w:val="000000"/>
                <w:sz w:val="20"/>
                <w:szCs w:val="20"/>
              </w:rPr>
              <w:t>Public sector</w:t>
            </w:r>
            <w:r w:rsidRPr="009B1B32">
              <w:rPr>
                <w:rFonts w:asciiTheme="minorHAnsi" w:hAnsiTheme="minorHAnsi" w:cstheme="minorHAnsi"/>
                <w:b/>
                <w:color w:val="000000"/>
                <w:sz w:val="20"/>
                <w:szCs w:val="20"/>
              </w:rPr>
              <w:t xml:space="preserve"> data </w:t>
            </w:r>
            <w:r w:rsidRPr="009B1B32">
              <w:rPr>
                <w:rFonts w:asciiTheme="minorHAnsi" w:hAnsiTheme="minorHAnsi" w:cstheme="minorHAnsi"/>
                <w:color w:val="000000"/>
                <w:sz w:val="20"/>
                <w:szCs w:val="20"/>
              </w:rPr>
              <w:t>is</w:t>
            </w:r>
            <w:r w:rsidRPr="009B1B32">
              <w:rPr>
                <w:rFonts w:asciiTheme="minorHAnsi" w:hAnsiTheme="minorHAnsi" w:cstheme="minorHAnsi"/>
                <w:b/>
                <w:color w:val="000000"/>
                <w:sz w:val="20"/>
                <w:szCs w:val="20"/>
              </w:rPr>
              <w:t xml:space="preserve"> </w:t>
            </w:r>
            <w:r w:rsidRPr="00531DA7">
              <w:rPr>
                <w:rFonts w:asciiTheme="minorHAnsi" w:hAnsiTheme="minorHAnsi" w:cstheme="minorHAnsi"/>
                <w:color w:val="000000"/>
                <w:sz w:val="20"/>
                <w:szCs w:val="20"/>
              </w:rPr>
              <w:t xml:space="preserve">data that is collected, created, or held by the Commonwealth Government, or on its behalf. Data created or enhanced by an </w:t>
            </w:r>
            <w:r>
              <w:rPr>
                <w:rFonts w:asciiTheme="minorHAnsi" w:hAnsiTheme="minorHAnsi" w:cstheme="minorHAnsi"/>
                <w:color w:val="000000"/>
                <w:sz w:val="20"/>
                <w:szCs w:val="20"/>
              </w:rPr>
              <w:t>Accredited Data Service Provider</w:t>
            </w:r>
            <w:r w:rsidRPr="00531DA7">
              <w:rPr>
                <w:rFonts w:asciiTheme="minorHAnsi" w:hAnsiTheme="minorHAnsi" w:cstheme="minorHAnsi"/>
                <w:color w:val="000000"/>
                <w:sz w:val="20"/>
                <w:szCs w:val="20"/>
              </w:rPr>
              <w:t xml:space="preserve"> on behalf of a </w:t>
            </w:r>
            <w:r w:rsidR="009C2D51">
              <w:rPr>
                <w:rFonts w:asciiTheme="minorHAnsi" w:hAnsiTheme="minorHAnsi" w:cstheme="minorHAnsi"/>
                <w:color w:val="000000"/>
                <w:sz w:val="20"/>
                <w:szCs w:val="20"/>
              </w:rPr>
              <w:t>Data C</w:t>
            </w:r>
            <w:r w:rsidRPr="00531DA7">
              <w:rPr>
                <w:rFonts w:asciiTheme="minorHAnsi" w:hAnsiTheme="minorHAnsi" w:cstheme="minorHAnsi"/>
                <w:color w:val="000000"/>
                <w:sz w:val="20"/>
                <w:szCs w:val="20"/>
              </w:rPr>
              <w:t>ustodian in the data sharing scheme falls within this definition</w:t>
            </w:r>
            <w:r w:rsidRPr="009B1B32">
              <w:rPr>
                <w:rFonts w:asciiTheme="minorHAnsi" w:hAnsiTheme="minorHAnsi" w:cstheme="minorHAnsi"/>
                <w:color w:val="000000"/>
                <w:sz w:val="20"/>
                <w:szCs w:val="20"/>
              </w:rPr>
              <w:t>.</w:t>
            </w:r>
          </w:p>
          <w:p w14:paraId="607A8F3F" w14:textId="5408CA4E" w:rsidR="00BC1BB7" w:rsidRDefault="00BC1BB7" w:rsidP="00BC1BB7">
            <w:pPr>
              <w:pStyle w:val="Pa0"/>
              <w:spacing w:before="79" w:line="264" w:lineRule="auto"/>
              <w:rPr>
                <w:rFonts w:asciiTheme="minorHAnsi" w:hAnsiTheme="minorHAnsi" w:cstheme="minorHAnsi"/>
                <w:bCs/>
                <w:color w:val="000000"/>
                <w:sz w:val="20"/>
                <w:szCs w:val="20"/>
              </w:rPr>
            </w:pPr>
            <w:r>
              <w:rPr>
                <w:rFonts w:asciiTheme="minorHAnsi" w:hAnsiTheme="minorHAnsi" w:cstheme="minorHAnsi"/>
                <w:b/>
                <w:bCs/>
                <w:color w:val="000000"/>
                <w:sz w:val="20"/>
                <w:szCs w:val="20"/>
              </w:rPr>
              <w:t>Responsible</w:t>
            </w:r>
            <w:r w:rsidRPr="009B1B32">
              <w:rPr>
                <w:rFonts w:asciiTheme="minorHAnsi" w:hAnsiTheme="minorHAnsi" w:cstheme="minorHAnsi"/>
                <w:b/>
                <w:bCs/>
                <w:color w:val="000000"/>
                <w:sz w:val="20"/>
                <w:szCs w:val="20"/>
              </w:rPr>
              <w:t xml:space="preserve"> Officer</w:t>
            </w:r>
            <w:r w:rsidRPr="009B1B32">
              <w:rPr>
                <w:rFonts w:asciiTheme="minorHAnsi" w:hAnsiTheme="minorHAnsi" w:cstheme="minorHAnsi"/>
                <w:bCs/>
                <w:color w:val="000000"/>
                <w:sz w:val="20"/>
                <w:szCs w:val="20"/>
              </w:rPr>
              <w:t xml:space="preserve"> is an individual who </w:t>
            </w:r>
            <w:r>
              <w:rPr>
                <w:rFonts w:asciiTheme="minorHAnsi" w:hAnsiTheme="minorHAnsi" w:cstheme="minorHAnsi"/>
                <w:bCs/>
                <w:color w:val="000000"/>
                <w:sz w:val="20"/>
                <w:szCs w:val="20"/>
              </w:rPr>
              <w:t xml:space="preserve">has the legal authority </w:t>
            </w:r>
            <w:r w:rsidRPr="00837E25">
              <w:rPr>
                <w:rFonts w:asciiTheme="minorHAnsi" w:hAnsiTheme="minorHAnsi" w:cstheme="minorHAnsi"/>
                <w:bCs/>
                <w:color w:val="000000"/>
                <w:sz w:val="20"/>
                <w:szCs w:val="20"/>
              </w:rPr>
              <w:t>to act on behalf of the organisation for accreditation purposes</w:t>
            </w:r>
            <w:r>
              <w:rPr>
                <w:rFonts w:asciiTheme="minorHAnsi" w:hAnsiTheme="minorHAnsi" w:cstheme="minorHAnsi"/>
                <w:bCs/>
                <w:color w:val="000000"/>
                <w:sz w:val="20"/>
                <w:szCs w:val="20"/>
              </w:rPr>
              <w:t>. This includes applying, managing and maintaining the organisation’s accreditation, oversight of data activities accessed under the legislation, and endorsement of individuals for accreditation.</w:t>
            </w:r>
          </w:p>
          <w:p w14:paraId="3E933215" w14:textId="3977C470" w:rsidR="00BC1BB7" w:rsidRPr="004A7CC0" w:rsidRDefault="00BC1BB7" w:rsidP="00BC1BB7">
            <w:pPr>
              <w:pStyle w:val="Pa0"/>
              <w:spacing w:before="79" w:line="264" w:lineRule="auto"/>
              <w:rPr>
                <w:rFonts w:asciiTheme="minorHAnsi" w:hAnsiTheme="minorHAnsi" w:cstheme="minorHAnsi"/>
                <w:b/>
                <w:bCs/>
                <w:color w:val="000000"/>
                <w:sz w:val="20"/>
                <w:szCs w:val="20"/>
              </w:rPr>
            </w:pPr>
            <w:r w:rsidRPr="004A7CC0">
              <w:rPr>
                <w:rFonts w:asciiTheme="minorHAnsi" w:hAnsiTheme="minorHAnsi" w:cstheme="minorHAnsi"/>
                <w:b/>
                <w:bCs/>
                <w:color w:val="000000"/>
                <w:sz w:val="20"/>
                <w:szCs w:val="20"/>
              </w:rPr>
              <w:t>Scheme data</w:t>
            </w:r>
            <w:r>
              <w:rPr>
                <w:rFonts w:asciiTheme="minorHAnsi" w:hAnsiTheme="minorHAnsi" w:cstheme="minorHAnsi"/>
                <w:bCs/>
                <w:color w:val="000000"/>
                <w:sz w:val="20"/>
                <w:szCs w:val="20"/>
              </w:rPr>
              <w:t xml:space="preserve"> is data shared under the legislation, including outputs of such data unless it has exited the data sharing scheme.</w:t>
            </w:r>
          </w:p>
          <w:p w14:paraId="5FA0F7C4" w14:textId="5D871077" w:rsidR="000E4473" w:rsidRDefault="000E4473" w:rsidP="000E4473">
            <w:pPr>
              <w:pStyle w:val="Pa0"/>
              <w:spacing w:before="79" w:line="264" w:lineRule="auto"/>
              <w:rPr>
                <w:rFonts w:asciiTheme="minorHAnsi" w:hAnsiTheme="minorHAnsi" w:cstheme="minorHAnsi"/>
                <w:b/>
                <w:color w:val="000000"/>
                <w:sz w:val="20"/>
                <w:szCs w:val="20"/>
              </w:rPr>
            </w:pPr>
            <w:r w:rsidRPr="000E4473">
              <w:rPr>
                <w:rFonts w:asciiTheme="minorHAnsi" w:hAnsiTheme="minorHAnsi" w:cstheme="minorHAnsi"/>
                <w:b/>
                <w:color w:val="000000"/>
                <w:sz w:val="20"/>
                <w:szCs w:val="20"/>
              </w:rPr>
              <w:t>Suspension</w:t>
            </w:r>
            <w:r w:rsidR="00915F25">
              <w:rPr>
                <w:rFonts w:asciiTheme="minorHAnsi" w:hAnsiTheme="minorHAnsi" w:cstheme="minorHAnsi"/>
                <w:color w:val="000000"/>
                <w:sz w:val="20"/>
                <w:szCs w:val="20"/>
              </w:rPr>
              <w:t xml:space="preserve"> means the accreditation of a</w:t>
            </w:r>
            <w:r w:rsidR="00BC1BB7">
              <w:rPr>
                <w:rFonts w:asciiTheme="minorHAnsi" w:hAnsiTheme="minorHAnsi" w:cstheme="minorHAnsi"/>
                <w:color w:val="000000"/>
                <w:sz w:val="20"/>
                <w:szCs w:val="20"/>
              </w:rPr>
              <w:t xml:space="preserve"> user </w:t>
            </w:r>
            <w:r w:rsidR="00915F25">
              <w:rPr>
                <w:rFonts w:asciiTheme="minorHAnsi" w:hAnsiTheme="minorHAnsi" w:cstheme="minorHAnsi"/>
                <w:color w:val="000000"/>
                <w:sz w:val="20"/>
                <w:szCs w:val="20"/>
              </w:rPr>
              <w:t xml:space="preserve">or </w:t>
            </w:r>
            <w:r w:rsidR="00BC1BB7">
              <w:rPr>
                <w:rFonts w:asciiTheme="minorHAnsi" w:hAnsiTheme="minorHAnsi" w:cstheme="minorHAnsi"/>
                <w:color w:val="000000"/>
                <w:sz w:val="20"/>
                <w:szCs w:val="20"/>
              </w:rPr>
              <w:t xml:space="preserve">data service provider </w:t>
            </w:r>
            <w:r w:rsidR="00915F25">
              <w:rPr>
                <w:rFonts w:asciiTheme="minorHAnsi" w:hAnsiTheme="minorHAnsi" w:cstheme="minorHAnsi"/>
                <w:color w:val="000000"/>
                <w:sz w:val="20"/>
                <w:szCs w:val="20"/>
              </w:rPr>
              <w:t xml:space="preserve">is temporarily revoked and they </w:t>
            </w:r>
            <w:r w:rsidR="00D93ABB">
              <w:rPr>
                <w:rFonts w:asciiTheme="minorHAnsi" w:hAnsiTheme="minorHAnsi" w:cstheme="minorHAnsi"/>
                <w:color w:val="000000"/>
                <w:sz w:val="20"/>
                <w:szCs w:val="20"/>
              </w:rPr>
              <w:t>can</w:t>
            </w:r>
            <w:r w:rsidR="00915F25">
              <w:rPr>
                <w:rFonts w:asciiTheme="minorHAnsi" w:hAnsiTheme="minorHAnsi" w:cstheme="minorHAnsi"/>
                <w:color w:val="000000"/>
                <w:sz w:val="20"/>
                <w:szCs w:val="20"/>
              </w:rPr>
              <w:t>no</w:t>
            </w:r>
            <w:r w:rsidR="00D93ABB">
              <w:rPr>
                <w:rFonts w:asciiTheme="minorHAnsi" w:hAnsiTheme="minorHAnsi" w:cstheme="minorHAnsi"/>
                <w:color w:val="000000"/>
                <w:sz w:val="20"/>
                <w:szCs w:val="20"/>
              </w:rPr>
              <w:t>t</w:t>
            </w:r>
            <w:r w:rsidR="00915F25">
              <w:rPr>
                <w:rFonts w:asciiTheme="minorHAnsi" w:hAnsiTheme="minorHAnsi" w:cstheme="minorHAnsi"/>
                <w:color w:val="000000"/>
                <w:sz w:val="20"/>
                <w:szCs w:val="20"/>
              </w:rPr>
              <w:t xml:space="preserve"> participate in the data sharing scheme</w:t>
            </w:r>
            <w:r w:rsidR="00D93ABB">
              <w:rPr>
                <w:rFonts w:asciiTheme="minorHAnsi" w:hAnsiTheme="minorHAnsi" w:cstheme="minorHAnsi"/>
                <w:color w:val="000000"/>
                <w:sz w:val="20"/>
                <w:szCs w:val="20"/>
              </w:rPr>
              <w:t xml:space="preserve"> while the suspension remains in effect</w:t>
            </w:r>
            <w:r w:rsidR="00F44514">
              <w:rPr>
                <w:rFonts w:asciiTheme="minorHAnsi" w:hAnsiTheme="minorHAnsi" w:cstheme="minorHAnsi"/>
                <w:color w:val="000000"/>
                <w:sz w:val="20"/>
                <w:szCs w:val="20"/>
              </w:rPr>
              <w:t xml:space="preserve">. The </w:t>
            </w:r>
            <w:r w:rsidR="00D93ABB">
              <w:rPr>
                <w:rFonts w:asciiTheme="minorHAnsi" w:hAnsiTheme="minorHAnsi" w:cstheme="minorHAnsi"/>
                <w:color w:val="000000"/>
                <w:sz w:val="20"/>
                <w:szCs w:val="20"/>
              </w:rPr>
              <w:t xml:space="preserve">user or data service provider </w:t>
            </w:r>
            <w:r w:rsidR="00915F25">
              <w:rPr>
                <w:rFonts w:asciiTheme="minorHAnsi" w:hAnsiTheme="minorHAnsi" w:cstheme="minorHAnsi"/>
                <w:color w:val="000000"/>
                <w:sz w:val="20"/>
                <w:szCs w:val="20"/>
              </w:rPr>
              <w:t>continue</w:t>
            </w:r>
            <w:r w:rsidR="00F44514">
              <w:rPr>
                <w:rFonts w:asciiTheme="minorHAnsi" w:hAnsiTheme="minorHAnsi" w:cstheme="minorHAnsi"/>
                <w:color w:val="000000"/>
                <w:sz w:val="20"/>
                <w:szCs w:val="20"/>
              </w:rPr>
              <w:t>s</w:t>
            </w:r>
            <w:r w:rsidR="00915F25">
              <w:rPr>
                <w:rFonts w:asciiTheme="minorHAnsi" w:hAnsiTheme="minorHAnsi" w:cstheme="minorHAnsi"/>
                <w:color w:val="000000"/>
                <w:sz w:val="20"/>
                <w:szCs w:val="20"/>
              </w:rPr>
              <w:t xml:space="preserve"> to </w:t>
            </w:r>
            <w:r w:rsidR="00F44514">
              <w:rPr>
                <w:rFonts w:asciiTheme="minorHAnsi" w:hAnsiTheme="minorHAnsi" w:cstheme="minorHAnsi"/>
                <w:color w:val="000000"/>
                <w:sz w:val="20"/>
                <w:szCs w:val="20"/>
              </w:rPr>
              <w:t xml:space="preserve">be a data scheme entity who can </w:t>
            </w:r>
            <w:r w:rsidR="00915F25">
              <w:rPr>
                <w:rFonts w:asciiTheme="minorHAnsi" w:hAnsiTheme="minorHAnsi" w:cstheme="minorHAnsi"/>
                <w:color w:val="000000"/>
                <w:sz w:val="20"/>
                <w:szCs w:val="20"/>
              </w:rPr>
              <w:t xml:space="preserve">hold scheme data and </w:t>
            </w:r>
            <w:r w:rsidR="00F44514">
              <w:rPr>
                <w:rFonts w:asciiTheme="minorHAnsi" w:hAnsiTheme="minorHAnsi" w:cstheme="minorHAnsi"/>
                <w:color w:val="000000"/>
                <w:sz w:val="20"/>
                <w:szCs w:val="20"/>
              </w:rPr>
              <w:t>is</w:t>
            </w:r>
            <w:r w:rsidR="00915F25">
              <w:rPr>
                <w:rFonts w:asciiTheme="minorHAnsi" w:hAnsiTheme="minorHAnsi" w:cstheme="minorHAnsi"/>
                <w:color w:val="000000"/>
                <w:sz w:val="20"/>
                <w:szCs w:val="20"/>
              </w:rPr>
              <w:t xml:space="preserve"> subject to </w:t>
            </w:r>
            <w:r w:rsidR="00F44514">
              <w:rPr>
                <w:rFonts w:asciiTheme="minorHAnsi" w:hAnsiTheme="minorHAnsi" w:cstheme="minorHAnsi"/>
                <w:color w:val="000000"/>
                <w:sz w:val="20"/>
                <w:szCs w:val="20"/>
              </w:rPr>
              <w:t>regulatory oversight</w:t>
            </w:r>
            <w:r w:rsidR="00416D9D">
              <w:rPr>
                <w:rFonts w:asciiTheme="minorHAnsi" w:hAnsiTheme="minorHAnsi" w:cstheme="minorHAnsi"/>
                <w:color w:val="000000"/>
                <w:sz w:val="20"/>
                <w:szCs w:val="20"/>
              </w:rPr>
              <w:t>.</w:t>
            </w:r>
          </w:p>
          <w:p w14:paraId="6A55AEC9" w14:textId="3EDEA4EF" w:rsidR="000E4473" w:rsidRPr="000E4473" w:rsidRDefault="000E4473" w:rsidP="00C51720">
            <w:pPr>
              <w:pStyle w:val="Pa0"/>
              <w:spacing w:before="79" w:line="264" w:lineRule="auto"/>
            </w:pPr>
          </w:p>
        </w:tc>
      </w:tr>
    </w:tbl>
    <w:p w14:paraId="3932FD4D" w14:textId="3DEC1B44" w:rsidR="00A7489B" w:rsidRPr="00C45F1B" w:rsidRDefault="00A7489B" w:rsidP="00C933C9"/>
    <w:sectPr w:rsidR="00A7489B" w:rsidRPr="00C45F1B" w:rsidSect="00B13F5C">
      <w:headerReference w:type="default" r:id="rId35"/>
      <w:footerReference w:type="default" r:id="rId36"/>
      <w:headerReference w:type="first" r:id="rId37"/>
      <w:footerReference w:type="first" r:id="rId38"/>
      <w:pgSz w:w="11906" w:h="16838"/>
      <w:pgMar w:top="1135" w:right="851" w:bottom="1418" w:left="851"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B7231" w14:textId="77777777" w:rsidR="002407EE" w:rsidRDefault="002407EE" w:rsidP="00B95533">
      <w:pPr>
        <w:spacing w:after="0" w:line="240" w:lineRule="auto"/>
      </w:pPr>
      <w:r>
        <w:separator/>
      </w:r>
    </w:p>
  </w:endnote>
  <w:endnote w:type="continuationSeparator" w:id="0">
    <w:p w14:paraId="43C5F27F" w14:textId="77777777" w:rsidR="002407EE" w:rsidRDefault="002407EE" w:rsidP="00B95533">
      <w:pPr>
        <w:spacing w:after="0" w:line="240" w:lineRule="auto"/>
      </w:pPr>
      <w:r>
        <w:continuationSeparator/>
      </w:r>
    </w:p>
  </w:endnote>
  <w:endnote w:type="continuationNotice" w:id="1">
    <w:p w14:paraId="18FD0A99" w14:textId="77777777" w:rsidR="002407EE" w:rsidRDefault="002407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Rubik">
    <w:altName w:val="Rubik"/>
    <w:panose1 w:val="00000000000000000000"/>
    <w:charset w:val="00"/>
    <w:family w:val="swiss"/>
    <w:notTrueType/>
    <w:pitch w:val="default"/>
    <w:sig w:usb0="00000003" w:usb1="00000000" w:usb2="00000000" w:usb3="00000000" w:csb0="00000001" w:csb1="00000000"/>
  </w:font>
  <w:font w:name="Rubik Light">
    <w:altName w:val="Rubik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tion"/>
      <w:tag w:val="Classification"/>
      <w:id w:val="-706402449"/>
      <w:dataBinding w:xpath="/root[1]/Classification[1]" w:storeItemID="{F533AE62-A212-4B26-92DA-A3B336E8AE06}"/>
      <w:text/>
    </w:sdtPr>
    <w:sdtEndPr/>
    <w:sdtContent>
      <w:p w14:paraId="482AD30D" w14:textId="07EB8533" w:rsidR="002407EE" w:rsidRPr="00B87E45" w:rsidRDefault="002407EE" w:rsidP="001007B9">
        <w:pPr>
          <w:pStyle w:val="ProtectiveMarking"/>
        </w:pPr>
        <w:r>
          <w:t>OFFICIAL</w:t>
        </w:r>
      </w:p>
    </w:sdtContent>
  </w:sdt>
  <w:p w14:paraId="482AD30E" w14:textId="77777777" w:rsidR="002407EE" w:rsidRPr="00073D52" w:rsidRDefault="002407EE" w:rsidP="001007B9">
    <w:pPr>
      <w:pStyle w:val="Footerline"/>
    </w:pPr>
    <w:r>
      <w:rPr>
        <w:lang w:eastAsia="en-AU"/>
      </w:rPr>
      <mc:AlternateContent>
        <mc:Choice Requires="wps">
          <w:drawing>
            <wp:anchor distT="45720" distB="45720" distL="114300" distR="114300" simplePos="0" relativeHeight="251658241" behindDoc="0" locked="1" layoutInCell="1" allowOverlap="1" wp14:anchorId="482AD323" wp14:editId="482AD324">
              <wp:simplePos x="0" y="0"/>
              <wp:positionH relativeFrom="margin">
                <wp:posOffset>6142355</wp:posOffset>
              </wp:positionH>
              <wp:positionV relativeFrom="page">
                <wp:posOffset>9950450</wp:posOffset>
              </wp:positionV>
              <wp:extent cx="332105" cy="726440"/>
              <wp:effectExtent l="0" t="0" r="10795" b="0"/>
              <wp:wrapNone/>
              <wp:docPr id="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 cy="726440"/>
                      </a:xfrm>
                      <a:prstGeom prst="rect">
                        <a:avLst/>
                      </a:prstGeom>
                      <a:noFill/>
                      <a:ln w="9525">
                        <a:noFill/>
                        <a:miter lim="800000"/>
                        <a:headEnd/>
                        <a:tailEnd/>
                      </a:ln>
                    </wps:spPr>
                    <wps:txbx>
                      <w:txbxContent>
                        <w:p w14:paraId="482AD32D" w14:textId="57BBAB34" w:rsidR="002407EE" w:rsidRPr="00073D52" w:rsidRDefault="002407EE" w:rsidP="001007B9">
                          <w:pPr>
                            <w:pStyle w:val="Footer"/>
                            <w:rPr>
                              <w:b w:val="0"/>
                              <w:bCs/>
                              <w:sz w:val="16"/>
                              <w:szCs w:val="16"/>
                            </w:rPr>
                          </w:pPr>
                          <w:r w:rsidRPr="00073D52">
                            <w:rPr>
                              <w:b w:val="0"/>
                              <w:bCs/>
                              <w:sz w:val="16"/>
                              <w:szCs w:val="16"/>
                            </w:rPr>
                            <w:fldChar w:fldCharType="begin"/>
                          </w:r>
                          <w:r w:rsidRPr="00073D52">
                            <w:rPr>
                              <w:b w:val="0"/>
                              <w:bCs/>
                              <w:sz w:val="16"/>
                              <w:szCs w:val="16"/>
                            </w:rPr>
                            <w:instrText xml:space="preserve"> PAGE   \* MERGEFORMAT </w:instrText>
                          </w:r>
                          <w:r w:rsidRPr="00073D52">
                            <w:rPr>
                              <w:b w:val="0"/>
                              <w:bCs/>
                              <w:sz w:val="16"/>
                              <w:szCs w:val="16"/>
                            </w:rPr>
                            <w:fldChar w:fldCharType="separate"/>
                          </w:r>
                          <w:r>
                            <w:rPr>
                              <w:b w:val="0"/>
                              <w:bCs/>
                              <w:noProof/>
                              <w:sz w:val="16"/>
                              <w:szCs w:val="16"/>
                            </w:rPr>
                            <w:t>1</w:t>
                          </w:r>
                          <w:r w:rsidRPr="00073D52">
                            <w:rPr>
                              <w:b w:val="0"/>
                              <w:bCs/>
                              <w:noProof/>
                              <w:sz w:val="16"/>
                              <w:szCs w:val="16"/>
                            </w:rPr>
                            <w:fldChar w:fldCharType="end"/>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82AD323" id="_x0000_t202" coordsize="21600,21600" o:spt="202" path="m,l,21600r21600,l21600,xe">
              <v:stroke joinstyle="miter"/>
              <v:path gradientshapeok="t" o:connecttype="rect"/>
            </v:shapetype>
            <v:shape id="_x0000_s1033" type="#_x0000_t202" style="position:absolute;margin-left:483.65pt;margin-top:783.5pt;width:26.15pt;height:57.2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" filled="f" stroked="f">
              <v:textbox inset="0,0,0,0">
                <w:txbxContent>
                  <w:p w14:paraId="482AD32D" w14:textId="57BBAB34" w:rsidR="002407EE" w:rsidRPr="00073D52" w:rsidRDefault="002407EE" w:rsidP="001007B9">
                    <w:pPr>
                      <w:pStyle w:val="Footer"/>
                      <w:rPr>
                        <w:b w:val="0"/>
                        <w:bCs/>
                        <w:sz w:val="16"/>
                        <w:szCs w:val="16"/>
                      </w:rPr>
                    </w:pPr>
                    <w:r w:rsidRPr="00073D52">
                      <w:rPr>
                        <w:b w:val="0"/>
                        <w:bCs/>
                        <w:sz w:val="16"/>
                        <w:szCs w:val="16"/>
                      </w:rPr>
                      <w:fldChar w:fldCharType="begin"/>
                    </w:r>
                    <w:r w:rsidRPr="00073D52">
                      <w:rPr>
                        <w:b w:val="0"/>
                        <w:bCs/>
                        <w:sz w:val="16"/>
                        <w:szCs w:val="16"/>
                      </w:rPr>
                      <w:instrText xml:space="preserve"> PAGE   \* MERGEFORMAT </w:instrText>
                    </w:r>
                    <w:r w:rsidRPr="00073D52">
                      <w:rPr>
                        <w:b w:val="0"/>
                        <w:bCs/>
                        <w:sz w:val="16"/>
                        <w:szCs w:val="16"/>
                      </w:rPr>
                      <w:fldChar w:fldCharType="separate"/>
                    </w:r>
                    <w:r>
                      <w:rPr>
                        <w:b w:val="0"/>
                        <w:bCs/>
                        <w:noProof/>
                        <w:sz w:val="16"/>
                        <w:szCs w:val="16"/>
                      </w:rPr>
                      <w:t>1</w:t>
                    </w:r>
                    <w:r w:rsidRPr="00073D52">
                      <w:rPr>
                        <w:b w:val="0"/>
                        <w:bCs/>
                        <w:noProof/>
                        <w:sz w:val="16"/>
                        <w:szCs w:val="16"/>
                      </w:rPr>
                      <w:fldChar w:fldCharType="end"/>
                    </w:r>
                  </w:p>
                </w:txbxContent>
              </v:textbox>
              <w10:wrap anchorx="margin" anchory="page"/>
              <w10:anchorlock/>
            </v:shape>
          </w:pict>
        </mc:Fallback>
      </mc:AlternateContent>
    </w:r>
  </w:p>
  <w:p w14:paraId="482AD30F" w14:textId="77777777" w:rsidR="002407EE" w:rsidRPr="001007B9" w:rsidRDefault="002407EE" w:rsidP="009B4379">
    <w:pPr>
      <w:pStyle w:val="Footer"/>
      <w:spacing w:after="500"/>
      <w:contextualSpacing/>
      <w:jc w:val="left"/>
      <w:rPr>
        <w:color w:val="25303B" w:themeColor="accent1"/>
      </w:rPr>
    </w:pPr>
    <w:r w:rsidRPr="00073D52">
      <w:rPr>
        <w:color w:val="25303B" w:themeColor="accent1"/>
      </w:rPr>
      <w:t>PM</w:t>
    </w:r>
    <w:r>
      <w:rPr>
        <w:color w:val="25303B" w:themeColor="accent1"/>
      </w:rPr>
      <w:t>&amp;</w:t>
    </w:r>
    <w:r w:rsidRPr="00073D52">
      <w:rPr>
        <w:color w:val="25303B" w:themeColor="accent1"/>
      </w:rPr>
      <w:t xml:space="preserve">C </w:t>
    </w:r>
    <w:r w:rsidRPr="00BC24CA">
      <w:rPr>
        <w:color w:val="25303B" w:themeColor="accent1"/>
        <w:sz w:val="16"/>
        <w:szCs w:val="16"/>
      </w:rPr>
      <w:t>|</w:t>
    </w:r>
    <w:r w:rsidRPr="00073D52">
      <w:rPr>
        <w:color w:val="25303B" w:themeColor="accent1"/>
      </w:rPr>
      <w:t xml:space="preserve"> </w:t>
    </w:r>
    <w:sdt>
      <w:sdtPr>
        <w:rPr>
          <w:color w:val="25303B" w:themeColor="accent1"/>
          <w:sz w:val="16"/>
          <w:szCs w:val="16"/>
        </w:rPr>
        <w:alias w:val="Section Name"/>
        <w:tag w:val="SectionName"/>
        <w:id w:val="605542894"/>
        <w:placeholder>
          <w:docPart w:val="D5344A7BCCDE45F395F00DE87540A453"/>
        </w:placeholder>
        <w:showingPlcHdr/>
        <w:text/>
      </w:sdtPr>
      <w:sdtEndPr/>
      <w:sdtContent>
        <w:r w:rsidRPr="00BC24CA">
          <w:rPr>
            <w:caps w:val="0"/>
            <w:sz w:val="16"/>
            <w:szCs w:val="16"/>
          </w:rPr>
          <w:t>[Section Name]</w:t>
        </w:r>
      </w:sdtContent>
    </w:sdt>
    <w:r>
      <w:rPr>
        <w:color w:val="25303B" w:themeColor="accent1"/>
        <w:sz w:val="16"/>
        <w:szCs w:val="16"/>
      </w:rPr>
      <w:t xml:space="preserve">  |  </w:t>
    </w:r>
    <w:sdt>
      <w:sdtPr>
        <w:rPr>
          <w:color w:val="25303B" w:themeColor="accent1"/>
          <w:sz w:val="16"/>
          <w:szCs w:val="16"/>
        </w:rPr>
        <w:alias w:val="Document Title"/>
        <w:tag w:val="DocumentTitle"/>
        <w:id w:val="-523643007"/>
        <w:placeholder>
          <w:docPart w:val="13E6A1F777664F2D8210F9A7D4FCEE60"/>
        </w:placeholder>
        <w:showingPlcHdr/>
        <w:text/>
      </w:sdtPr>
      <w:sdtEndPr/>
      <w:sdtContent>
        <w:r w:rsidRPr="00BC24CA">
          <w:rPr>
            <w:caps w:val="0"/>
            <w:sz w:val="16"/>
            <w:szCs w:val="16"/>
          </w:rPr>
          <w:t>[</w:t>
        </w:r>
        <w:r>
          <w:rPr>
            <w:caps w:val="0"/>
            <w:sz w:val="16"/>
            <w:szCs w:val="16"/>
          </w:rPr>
          <w:t>Document Title</w:t>
        </w:r>
        <w:r w:rsidRPr="00BC24CA">
          <w:rPr>
            <w:caps w:val="0"/>
            <w:sz w:val="16"/>
            <w:szCs w:val="16"/>
          </w:rPr>
          <w:t>]</w:t>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tion"/>
      <w:tag w:val="Classification"/>
      <w:id w:val="-1686131668"/>
      <w:dataBinding w:xpath="/root[1]/Classification[1]" w:storeItemID="{F533AE62-A212-4B26-92DA-A3B336E8AE06}"/>
      <w:text/>
    </w:sdtPr>
    <w:sdtEndPr/>
    <w:sdtContent>
      <w:p w14:paraId="482AD313" w14:textId="546D5247" w:rsidR="002407EE" w:rsidRPr="00B87E45" w:rsidRDefault="002407EE" w:rsidP="00917F95">
        <w:pPr>
          <w:pStyle w:val="ProtectiveMarking"/>
        </w:pPr>
        <w:r>
          <w:t>OFFICIAL</w:t>
        </w:r>
      </w:p>
    </w:sdtContent>
  </w:sdt>
  <w:p w14:paraId="482AD314" w14:textId="77777777" w:rsidR="002407EE" w:rsidRPr="00073D52" w:rsidRDefault="002407EE" w:rsidP="00917F95">
    <w:pPr>
      <w:pStyle w:val="Footerline"/>
    </w:pPr>
  </w:p>
  <w:p w14:paraId="482AD315" w14:textId="77777777" w:rsidR="002407EE" w:rsidRPr="00073D52" w:rsidRDefault="002407EE" w:rsidP="00917F95">
    <w:pPr>
      <w:pStyle w:val="Footer"/>
      <w:spacing w:after="500"/>
      <w:contextualSpacing/>
      <w:jc w:val="left"/>
      <w:rPr>
        <w:color w:val="25303B" w:themeColor="accent1"/>
      </w:rPr>
    </w:pPr>
    <w:r w:rsidRPr="00073D52">
      <w:rPr>
        <w:color w:val="25303B" w:themeColor="accent1"/>
      </w:rPr>
      <w:t>PM</w:t>
    </w:r>
    <w:r>
      <w:rPr>
        <w:color w:val="25303B" w:themeColor="accent1"/>
      </w:rPr>
      <w:t>&amp;</w:t>
    </w:r>
    <w:r w:rsidRPr="00073D52">
      <w:rPr>
        <w:color w:val="25303B" w:themeColor="accent1"/>
      </w:rPr>
      <w:t xml:space="preserve">C </w:t>
    </w:r>
    <w:r w:rsidRPr="00BC24CA">
      <w:rPr>
        <w:color w:val="25303B" w:themeColor="accent1"/>
        <w:sz w:val="16"/>
        <w:szCs w:val="16"/>
      </w:rPr>
      <w:t>|</w:t>
    </w:r>
    <w:r w:rsidRPr="00073D52">
      <w:rPr>
        <w:color w:val="25303B" w:themeColor="accent1"/>
      </w:rPr>
      <w:t xml:space="preserve"> </w:t>
    </w:r>
    <w:sdt>
      <w:sdtPr>
        <w:rPr>
          <w:color w:val="25303B" w:themeColor="accent1"/>
          <w:sz w:val="16"/>
          <w:szCs w:val="16"/>
        </w:rPr>
        <w:alias w:val="Section Name"/>
        <w:tag w:val="SectionName"/>
        <w:id w:val="1768029616"/>
        <w:placeholder>
          <w:docPart w:val="911B0E34FE2842ECA0ECDFD982E07374"/>
        </w:placeholder>
        <w:showingPlcHdr/>
        <w:text/>
      </w:sdtPr>
      <w:sdtEndPr/>
      <w:sdtContent>
        <w:r w:rsidRPr="00BC24CA">
          <w:rPr>
            <w:caps w:val="0"/>
            <w:sz w:val="16"/>
            <w:szCs w:val="16"/>
          </w:rPr>
          <w:t>[Section Name]</w:t>
        </w:r>
      </w:sdtContent>
    </w:sdt>
    <w:r>
      <w:rPr>
        <w:color w:val="25303B" w:themeColor="accent1"/>
        <w:sz w:val="16"/>
        <w:szCs w:val="16"/>
      </w:rPr>
      <w:t xml:space="preserve">  |  </w:t>
    </w:r>
    <w:sdt>
      <w:sdtPr>
        <w:rPr>
          <w:color w:val="25303B" w:themeColor="accent1"/>
          <w:sz w:val="16"/>
          <w:szCs w:val="16"/>
        </w:rPr>
        <w:alias w:val="Document Title"/>
        <w:tag w:val="DocumentTitle"/>
        <w:id w:val="-1271159481"/>
        <w:placeholder>
          <w:docPart w:val="4F54A9FFCE894BFC959E718F38C56CC2"/>
        </w:placeholder>
        <w:showingPlcHdr/>
        <w:text/>
      </w:sdtPr>
      <w:sdtEndPr/>
      <w:sdtContent>
        <w:r w:rsidRPr="00BC24CA">
          <w:rPr>
            <w:caps w:val="0"/>
            <w:sz w:val="16"/>
            <w:szCs w:val="16"/>
          </w:rPr>
          <w:t>[</w:t>
        </w:r>
        <w:r>
          <w:rPr>
            <w:caps w:val="0"/>
            <w:sz w:val="16"/>
            <w:szCs w:val="16"/>
          </w:rPr>
          <w:t>Document Title</w:t>
        </w:r>
        <w:r w:rsidRPr="00BC24CA">
          <w:rPr>
            <w:caps w:val="0"/>
            <w:sz w:val="16"/>
            <w:szCs w:val="16"/>
          </w:rPr>
          <w:t>]</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tion"/>
      <w:tag w:val="Classification"/>
      <w:id w:val="209388759"/>
      <w:dataBinding w:xpath="/root[1]/Classification[1]" w:storeItemID="{F533AE62-A212-4B26-92DA-A3B336E8AE06}"/>
      <w:text/>
    </w:sdtPr>
    <w:sdtEndPr/>
    <w:sdtContent>
      <w:p w14:paraId="482AD31A" w14:textId="1FC4863A" w:rsidR="002407EE" w:rsidRPr="00B87E45" w:rsidRDefault="002407EE" w:rsidP="001007B9">
        <w:pPr>
          <w:pStyle w:val="ProtectiveMarking"/>
        </w:pPr>
        <w:r>
          <w:t>OFFICIAL</w:t>
        </w:r>
      </w:p>
    </w:sdtContent>
  </w:sdt>
  <w:p w14:paraId="482AD31B" w14:textId="4B5A88A2" w:rsidR="002407EE" w:rsidRPr="00073D52" w:rsidRDefault="002407EE" w:rsidP="00DC63D9">
    <w:pPr>
      <w:pStyle w:val="Footerline"/>
      <w:spacing w:before="0" w:after="0"/>
    </w:pPr>
    <w:r>
      <w:rPr>
        <w:lang w:eastAsia="en-AU"/>
      </w:rPr>
      <mc:AlternateContent>
        <mc:Choice Requires="wps">
          <w:drawing>
            <wp:anchor distT="45720" distB="45720" distL="114300" distR="114300" simplePos="0" relativeHeight="251658240" behindDoc="0" locked="1" layoutInCell="1" allowOverlap="1" wp14:anchorId="482AD327" wp14:editId="482AD328">
              <wp:simplePos x="0" y="0"/>
              <wp:positionH relativeFrom="margin">
                <wp:posOffset>6142355</wp:posOffset>
              </wp:positionH>
              <wp:positionV relativeFrom="page">
                <wp:posOffset>9950450</wp:posOffset>
              </wp:positionV>
              <wp:extent cx="332105" cy="726440"/>
              <wp:effectExtent l="0" t="0" r="10795"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 cy="726440"/>
                      </a:xfrm>
                      <a:prstGeom prst="rect">
                        <a:avLst/>
                      </a:prstGeom>
                      <a:noFill/>
                      <a:ln w="9525">
                        <a:noFill/>
                        <a:miter lim="800000"/>
                        <a:headEnd/>
                        <a:tailEnd/>
                      </a:ln>
                    </wps:spPr>
                    <wps:txbx>
                      <w:txbxContent>
                        <w:p w14:paraId="482AD32E" w14:textId="6E20E554" w:rsidR="002407EE" w:rsidRPr="00825B23" w:rsidRDefault="002407EE" w:rsidP="001007B9">
                          <w:pPr>
                            <w:pStyle w:val="Footer"/>
                            <w:rPr>
                              <w:b w:val="0"/>
                              <w:bCs/>
                              <w:sz w:val="16"/>
                              <w:szCs w:val="16"/>
                            </w:rPr>
                          </w:pPr>
                          <w:r w:rsidRPr="00825B23">
                            <w:rPr>
                              <w:b w:val="0"/>
                              <w:bCs/>
                              <w:sz w:val="16"/>
                              <w:szCs w:val="16"/>
                            </w:rPr>
                            <w:fldChar w:fldCharType="begin"/>
                          </w:r>
                          <w:r w:rsidRPr="00825B23">
                            <w:rPr>
                              <w:b w:val="0"/>
                              <w:bCs/>
                              <w:sz w:val="16"/>
                              <w:szCs w:val="16"/>
                            </w:rPr>
                            <w:instrText xml:space="preserve"> PAGE   \* MERGEFORMAT </w:instrText>
                          </w:r>
                          <w:r w:rsidRPr="00825B23">
                            <w:rPr>
                              <w:b w:val="0"/>
                              <w:bCs/>
                              <w:sz w:val="16"/>
                              <w:szCs w:val="16"/>
                            </w:rPr>
                            <w:fldChar w:fldCharType="separate"/>
                          </w:r>
                          <w:r w:rsidR="00317609">
                            <w:rPr>
                              <w:b w:val="0"/>
                              <w:bCs/>
                              <w:noProof/>
                              <w:sz w:val="16"/>
                              <w:szCs w:val="16"/>
                            </w:rPr>
                            <w:t>1</w:t>
                          </w:r>
                          <w:r w:rsidRPr="00825B23">
                            <w:rPr>
                              <w:b w:val="0"/>
                              <w:bCs/>
                              <w:noProof/>
                              <w:sz w:val="16"/>
                              <w:szCs w:val="16"/>
                            </w:rPr>
                            <w:fldChar w:fldCharType="end"/>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82AD327" id="_x0000_t202" coordsize="21600,21600" o:spt="202" path="m,l,21600r21600,l21600,xe">
              <v:stroke joinstyle="miter"/>
              <v:path gradientshapeok="t" o:connecttype="rect"/>
            </v:shapetype>
            <v:shape id="_x0000_s1034" type="#_x0000_t202" style="position:absolute;margin-left:483.65pt;margin-top:783.5pt;width:26.15pt;height:57.2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" filled="f" stroked="f">
              <v:textbox inset="0,0,0,0">
                <w:txbxContent>
                  <w:p w14:paraId="482AD32E" w14:textId="6E20E554" w:rsidR="002407EE" w:rsidRPr="00825B23" w:rsidRDefault="002407EE" w:rsidP="001007B9">
                    <w:pPr>
                      <w:pStyle w:val="Footer"/>
                      <w:rPr>
                        <w:b w:val="0"/>
                        <w:bCs/>
                        <w:sz w:val="16"/>
                        <w:szCs w:val="16"/>
                      </w:rPr>
                    </w:pPr>
                    <w:r w:rsidRPr="00825B23">
                      <w:rPr>
                        <w:b w:val="0"/>
                        <w:bCs/>
                        <w:sz w:val="16"/>
                        <w:szCs w:val="16"/>
                      </w:rPr>
                      <w:fldChar w:fldCharType="begin"/>
                    </w:r>
                    <w:r w:rsidRPr="00825B23">
                      <w:rPr>
                        <w:b w:val="0"/>
                        <w:bCs/>
                        <w:sz w:val="16"/>
                        <w:szCs w:val="16"/>
                      </w:rPr>
                      <w:instrText xml:space="preserve"> PAGE   \* MERGEFORMAT </w:instrText>
                    </w:r>
                    <w:r w:rsidRPr="00825B23">
                      <w:rPr>
                        <w:b w:val="0"/>
                        <w:bCs/>
                        <w:sz w:val="16"/>
                        <w:szCs w:val="16"/>
                      </w:rPr>
                      <w:fldChar w:fldCharType="separate"/>
                    </w:r>
                    <w:r w:rsidR="00317609">
                      <w:rPr>
                        <w:b w:val="0"/>
                        <w:bCs/>
                        <w:noProof/>
                        <w:sz w:val="16"/>
                        <w:szCs w:val="16"/>
                      </w:rPr>
                      <w:t>1</w:t>
                    </w:r>
                    <w:r w:rsidRPr="00825B23">
                      <w:rPr>
                        <w:b w:val="0"/>
                        <w:bCs/>
                        <w:noProof/>
                        <w:sz w:val="16"/>
                        <w:szCs w:val="16"/>
                      </w:rPr>
                      <w:fldChar w:fldCharType="end"/>
                    </w:r>
                  </w:p>
                </w:txbxContent>
              </v:textbox>
              <w10:wrap anchorx="margin" anchory="page"/>
              <w10:anchorlock/>
            </v:shape>
          </w:pict>
        </mc:Fallback>
      </mc:AlternateContent>
    </w:r>
  </w:p>
  <w:p w14:paraId="482AD31C" w14:textId="381D36F4" w:rsidR="002407EE" w:rsidRPr="00825B23" w:rsidRDefault="002407EE" w:rsidP="009B4379">
    <w:pPr>
      <w:pStyle w:val="Footer"/>
      <w:spacing w:after="500"/>
      <w:contextualSpacing/>
      <w:jc w:val="left"/>
      <w:rPr>
        <w:b w:val="0"/>
        <w:bCs/>
        <w:sz w:val="16"/>
        <w:szCs w:val="16"/>
      </w:rPr>
    </w:pPr>
    <w:r w:rsidRPr="00825B23">
      <w:rPr>
        <w:b w:val="0"/>
        <w:bCs/>
        <w:sz w:val="16"/>
        <w:szCs w:val="16"/>
      </w:rPr>
      <w:t xml:space="preserve">PM&amp;C | </w:t>
    </w:r>
    <w:sdt>
      <w:sdtPr>
        <w:rPr>
          <w:b w:val="0"/>
          <w:bCs/>
          <w:caps w:val="0"/>
          <w:sz w:val="16"/>
          <w:szCs w:val="16"/>
        </w:rPr>
        <w:alias w:val="Section Name"/>
        <w:tag w:val="SectionName"/>
        <w:id w:val="-143119011"/>
        <w:placeholder>
          <w:docPart w:val="D5344A7BCCDE45F395F00DE87540A453"/>
        </w:placeholder>
        <w:dataBinding w:xpath="/root[1]/SectionName[1]" w:storeItemID="{F533AE62-A212-4B26-92DA-A3B336E8AE06}"/>
        <w:text/>
      </w:sdtPr>
      <w:sdtEndPr/>
      <w:sdtContent>
        <w:r>
          <w:rPr>
            <w:b w:val="0"/>
            <w:bCs/>
            <w:caps w:val="0"/>
            <w:sz w:val="16"/>
            <w:szCs w:val="16"/>
          </w:rPr>
          <w:t>Office of the National Data Commissioner</w:t>
        </w:r>
      </w:sdtContent>
    </w:sdt>
    <w:r w:rsidRPr="00825B23">
      <w:rPr>
        <w:b w:val="0"/>
        <w:bCs/>
        <w:sz w:val="16"/>
        <w:szCs w:val="16"/>
      </w:rPr>
      <w:t xml:space="preserve"> | </w:t>
    </w:r>
    <w:sdt>
      <w:sdtPr>
        <w:rPr>
          <w:b w:val="0"/>
          <w:bCs/>
          <w:caps w:val="0"/>
          <w:sz w:val="16"/>
          <w:szCs w:val="16"/>
        </w:rPr>
        <w:alias w:val="Document Heading"/>
        <w:tag w:val="DH"/>
        <w:id w:val="1300027642"/>
        <w:placeholder>
          <w:docPart w:val="13E6A1F777664F2D8210F9A7D4FCEE60"/>
        </w:placeholder>
        <w:dataBinding w:xpath="/root[1]/DH[1]" w:storeItemID="{F533AE62-A212-4B26-92DA-A3B336E8AE06}"/>
        <w:text/>
      </w:sdtPr>
      <w:sdtEndPr/>
      <w:sdtContent>
        <w:r>
          <w:rPr>
            <w:b w:val="0"/>
            <w:bCs/>
            <w:caps w:val="0"/>
            <w:sz w:val="16"/>
            <w:szCs w:val="16"/>
          </w:rPr>
          <w:t>Accreditation Framework</w:t>
        </w:r>
      </w:sdtContent>
    </w:sdt>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tion"/>
      <w:tag w:val="Classification"/>
      <w:id w:val="624817226"/>
      <w:dataBinding w:xpath="/root[1]/Classification[1]" w:storeItemID="{F533AE62-A212-4B26-92DA-A3B336E8AE06}"/>
      <w:text/>
    </w:sdtPr>
    <w:sdtEndPr/>
    <w:sdtContent>
      <w:p w14:paraId="482AD320" w14:textId="409B1F85" w:rsidR="002407EE" w:rsidRPr="00B87E45" w:rsidRDefault="002407EE" w:rsidP="00917F95">
        <w:pPr>
          <w:pStyle w:val="ProtectiveMarking"/>
        </w:pPr>
        <w:r>
          <w:t>OFFICIAL</w:t>
        </w:r>
      </w:p>
    </w:sdtContent>
  </w:sdt>
  <w:p w14:paraId="482AD321" w14:textId="77777777" w:rsidR="002407EE" w:rsidRPr="00073D52" w:rsidRDefault="002407EE" w:rsidP="00917F95">
    <w:pPr>
      <w:pStyle w:val="Footerline"/>
    </w:pPr>
  </w:p>
  <w:p w14:paraId="482AD322" w14:textId="59794EA2" w:rsidR="002407EE" w:rsidRPr="00195BA8" w:rsidRDefault="002407EE" w:rsidP="00195BA8">
    <w:pPr>
      <w:pStyle w:val="Footer"/>
      <w:spacing w:after="500"/>
      <w:contextualSpacing/>
      <w:jc w:val="left"/>
      <w:rPr>
        <w:color w:val="25303B" w:themeColor="accent1"/>
        <w:sz w:val="16"/>
        <w:szCs w:val="16"/>
      </w:rPr>
    </w:pPr>
    <w:r w:rsidRPr="005A0DE7">
      <w:rPr>
        <w:color w:val="25303B" w:themeColor="accent1"/>
        <w:sz w:val="16"/>
        <w:szCs w:val="16"/>
      </w:rPr>
      <w:t xml:space="preserve">PM&amp;C | </w:t>
    </w:r>
    <w:sdt>
      <w:sdtPr>
        <w:rPr>
          <w:caps w:val="0"/>
          <w:color w:val="25303B" w:themeColor="accent1"/>
          <w:sz w:val="16"/>
          <w:szCs w:val="16"/>
        </w:rPr>
        <w:alias w:val="Section Name"/>
        <w:tag w:val="SectionName"/>
        <w:id w:val="-414706023"/>
        <w:placeholder>
          <w:docPart w:val="911B0E34FE2842ECA0ECDFD982E07374"/>
        </w:placeholder>
        <w:dataBinding w:xpath="/root[1]/SectionName[1]" w:storeItemID="{F533AE62-A212-4B26-92DA-A3B336E8AE06}"/>
        <w:text/>
      </w:sdtPr>
      <w:sdtEndPr/>
      <w:sdtContent>
        <w:r>
          <w:rPr>
            <w:caps w:val="0"/>
            <w:color w:val="25303B" w:themeColor="accent1"/>
            <w:sz w:val="16"/>
            <w:szCs w:val="16"/>
          </w:rPr>
          <w:t>Office of the National Data Commissioner</w:t>
        </w:r>
      </w:sdtContent>
    </w:sdt>
    <w:r w:rsidRPr="005A0DE7">
      <w:rPr>
        <w:color w:val="25303B" w:themeColor="accent1"/>
        <w:sz w:val="16"/>
        <w:szCs w:val="16"/>
      </w:rPr>
      <w:t xml:space="preserve"> |</w:t>
    </w:r>
    <w:r w:rsidRPr="005A0DE7">
      <w:rPr>
        <w:b w:val="0"/>
        <w:bCs/>
        <w:color w:val="25303B" w:themeColor="accent1"/>
        <w:sz w:val="16"/>
        <w:szCs w:val="16"/>
      </w:rPr>
      <w:t xml:space="preserve"> </w:t>
    </w:r>
    <w:sdt>
      <w:sdtPr>
        <w:rPr>
          <w:b w:val="0"/>
          <w:bCs/>
          <w:caps w:val="0"/>
          <w:color w:val="25303B" w:themeColor="accent1"/>
          <w:sz w:val="16"/>
          <w:szCs w:val="16"/>
        </w:rPr>
        <w:alias w:val="Document Heading"/>
        <w:tag w:val="DH"/>
        <w:id w:val="1036542736"/>
        <w:placeholder>
          <w:docPart w:val="4F54A9FFCE894BFC959E718F38C56CC2"/>
        </w:placeholder>
        <w:dataBinding w:xpath="/root[1]/DH[1]" w:storeItemID="{F533AE62-A212-4B26-92DA-A3B336E8AE06}"/>
        <w:text/>
      </w:sdtPr>
      <w:sdtEndPr/>
      <w:sdtContent>
        <w:r>
          <w:rPr>
            <w:b w:val="0"/>
            <w:bCs/>
            <w:caps w:val="0"/>
            <w:color w:val="25303B" w:themeColor="accent1"/>
            <w:sz w:val="16"/>
            <w:szCs w:val="16"/>
          </w:rPr>
          <w:t>Accreditation Framework</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C82A5" w14:textId="77777777" w:rsidR="002407EE" w:rsidRPr="003A7E73" w:rsidRDefault="002407EE" w:rsidP="00B95533">
      <w:pPr>
        <w:spacing w:after="0" w:line="240" w:lineRule="auto"/>
        <w:rPr>
          <w:color w:val="014463" w:themeColor="accent2"/>
        </w:rPr>
      </w:pPr>
      <w:r w:rsidRPr="003A7E73">
        <w:rPr>
          <w:color w:val="014463" w:themeColor="accent2"/>
        </w:rPr>
        <w:separator/>
      </w:r>
    </w:p>
  </w:footnote>
  <w:footnote w:type="continuationSeparator" w:id="0">
    <w:p w14:paraId="28148CD8" w14:textId="77777777" w:rsidR="002407EE" w:rsidRPr="003A7E73" w:rsidRDefault="002407EE" w:rsidP="00B95533">
      <w:pPr>
        <w:spacing w:after="0" w:line="240" w:lineRule="auto"/>
        <w:rPr>
          <w:color w:val="014463" w:themeColor="accent2"/>
        </w:rPr>
      </w:pPr>
      <w:r w:rsidRPr="003A7E73">
        <w:rPr>
          <w:color w:val="014463" w:themeColor="accent2"/>
        </w:rPr>
        <w:continuationSeparator/>
      </w:r>
    </w:p>
  </w:footnote>
  <w:footnote w:type="continuationNotice" w:id="1">
    <w:p w14:paraId="4548EF6B" w14:textId="77777777" w:rsidR="002407EE" w:rsidRDefault="002407EE">
      <w:pPr>
        <w:spacing w:after="0" w:line="240" w:lineRule="auto"/>
      </w:pPr>
    </w:p>
  </w:footnote>
  <w:footnote w:id="2">
    <w:p w14:paraId="5D3C4A6B" w14:textId="10C9A9FA" w:rsidR="002407EE" w:rsidRDefault="002407EE" w:rsidP="00E11F6C">
      <w:pPr>
        <w:pStyle w:val="FootnoteText"/>
        <w:rPr>
          <w:sz w:val="16"/>
          <w:szCs w:val="16"/>
        </w:rPr>
      </w:pPr>
      <w:r>
        <w:rPr>
          <w:rStyle w:val="FootnoteReference"/>
          <w:sz w:val="16"/>
          <w:szCs w:val="16"/>
        </w:rPr>
        <w:footnoteRef/>
      </w:r>
      <w:r>
        <w:rPr>
          <w:sz w:val="16"/>
          <w:szCs w:val="16"/>
        </w:rPr>
        <w:t xml:space="preserve"> Organisations included t</w:t>
      </w:r>
      <w:r>
        <w:rPr>
          <w:rFonts w:cstheme="minorHAnsi"/>
          <w:sz w:val="16"/>
          <w:szCs w:val="16"/>
        </w:rPr>
        <w:t>he Australian Bureau of Statistics, the Sax Institute, the Office for National Statistics (United Kingdom), Statistics New Zealand, Statistics Canada, Statistics Netherlands, the United States Census Bureau and Eurostat.</w:t>
      </w:r>
    </w:p>
  </w:footnote>
  <w:footnote w:id="3">
    <w:p w14:paraId="38FF4F8E" w14:textId="77777777" w:rsidR="002407EE" w:rsidRPr="00E22C98" w:rsidRDefault="002407EE" w:rsidP="00DA04B7">
      <w:pPr>
        <w:pStyle w:val="FootnoteText"/>
        <w:rPr>
          <w:sz w:val="16"/>
        </w:rPr>
      </w:pPr>
      <w:r>
        <w:rPr>
          <w:rStyle w:val="FootnoteReference"/>
        </w:rPr>
        <w:footnoteRef/>
      </w:r>
      <w:r>
        <w:t xml:space="preserve"> </w:t>
      </w:r>
      <w:r w:rsidRPr="00E65134">
        <w:rPr>
          <w:sz w:val="16"/>
        </w:rPr>
        <w:t>Ri</w:t>
      </w:r>
      <w:r>
        <w:rPr>
          <w:sz w:val="16"/>
        </w:rPr>
        <w:t>t</w:t>
      </w:r>
      <w:r w:rsidRPr="00E65134">
        <w:rPr>
          <w:sz w:val="16"/>
        </w:rPr>
        <w:t>ch</w:t>
      </w:r>
      <w:r>
        <w:rPr>
          <w:sz w:val="16"/>
        </w:rPr>
        <w:t xml:space="preserve">ie, F and Tava, F 2020, </w:t>
      </w:r>
      <w:r w:rsidRPr="00E65134">
        <w:rPr>
          <w:sz w:val="16"/>
        </w:rPr>
        <w:t>‘Five Safes’ or ‘One Plus Four Safes’? Musing on project purpose</w:t>
      </w:r>
      <w:r>
        <w:rPr>
          <w:sz w:val="16"/>
        </w:rPr>
        <w:t xml:space="preserve">: </w:t>
      </w:r>
      <w:hyperlink r:id="rId1" w:history="1">
        <w:r w:rsidRPr="00606161">
          <w:rPr>
            <w:rStyle w:val="Hyperlink"/>
            <w:sz w:val="16"/>
          </w:rPr>
          <w:t>https://blogs.uwe.ac.uk/economics-finance/five-safes-or-one-plus-four-safes-musing-on-project-purpose/</w:t>
        </w:r>
      </w:hyperlink>
      <w:r>
        <w:rPr>
          <w:sz w:val="16"/>
        </w:rPr>
        <w:t xml:space="preserve"> </w:t>
      </w:r>
    </w:p>
  </w:footnote>
  <w:footnote w:id="4">
    <w:p w14:paraId="62A9E3C5" w14:textId="7B1A4C93" w:rsidR="002407EE" w:rsidRDefault="002407EE">
      <w:pPr>
        <w:pStyle w:val="FootnoteText"/>
      </w:pPr>
      <w:r>
        <w:rPr>
          <w:rStyle w:val="FootnoteReference"/>
        </w:rPr>
        <w:footnoteRef/>
      </w:r>
      <w:r>
        <w:t xml:space="preserve"> </w:t>
      </w:r>
      <w:r>
        <w:rPr>
          <w:sz w:val="16"/>
        </w:rPr>
        <w:t>A</w:t>
      </w:r>
      <w:r w:rsidRPr="00034BE9">
        <w:rPr>
          <w:sz w:val="16"/>
        </w:rPr>
        <w:t>ccredited</w:t>
      </w:r>
      <w:r>
        <w:rPr>
          <w:sz w:val="16"/>
        </w:rPr>
        <w:t xml:space="preserve"> entities are responsible for maintaining their accreditation. This includes providing information to the National Data Commissioner about </w:t>
      </w:r>
      <w:r w:rsidRPr="00034BE9">
        <w:rPr>
          <w:sz w:val="16"/>
        </w:rPr>
        <w:t xml:space="preserve">events and changes in circumstances affecting </w:t>
      </w:r>
      <w:r>
        <w:rPr>
          <w:sz w:val="16"/>
        </w:rPr>
        <w:t xml:space="preserve">their </w:t>
      </w:r>
      <w:r w:rsidRPr="00034BE9">
        <w:rPr>
          <w:sz w:val="16"/>
        </w:rPr>
        <w:t>accreditation</w:t>
      </w:r>
      <w:r>
        <w:rPr>
          <w:sz w:val="16"/>
        </w:rPr>
        <w:t>.</w:t>
      </w:r>
      <w:r w:rsidRPr="00034BE9">
        <w:rPr>
          <w:sz w:val="16"/>
        </w:rPr>
        <w:t xml:space="preserve"> </w:t>
      </w:r>
      <w:r>
        <w:rPr>
          <w:sz w:val="16"/>
        </w:rPr>
        <w:t xml:space="preserve">Failure to do this will be considered a breach of their obligations under the legislation. </w:t>
      </w:r>
    </w:p>
  </w:footnote>
  <w:footnote w:id="5">
    <w:p w14:paraId="587156A8" w14:textId="3AFF61E8" w:rsidR="002407EE" w:rsidRPr="00827244" w:rsidRDefault="002407EE">
      <w:pPr>
        <w:pStyle w:val="FootnoteText"/>
        <w:rPr>
          <w:sz w:val="16"/>
        </w:rPr>
      </w:pPr>
      <w:r>
        <w:rPr>
          <w:rStyle w:val="FootnoteReference"/>
        </w:rPr>
        <w:footnoteRef/>
      </w:r>
      <w:r w:rsidRPr="00827244">
        <w:rPr>
          <w:sz w:val="16"/>
        </w:rPr>
        <w:t xml:space="preserve"> </w:t>
      </w:r>
      <w:r>
        <w:rPr>
          <w:sz w:val="16"/>
        </w:rPr>
        <w:t>Ministerial Rules are legislative instruments established to support the parent Act.</w:t>
      </w:r>
      <w:r w:rsidRPr="00827244">
        <w:rPr>
          <w:sz w:val="16"/>
        </w:rPr>
        <w:t xml:space="preserve"> </w:t>
      </w:r>
      <w:r>
        <w:rPr>
          <w:sz w:val="16"/>
        </w:rPr>
        <w:t xml:space="preserve">A Rule is tabled in both the House of Representatives and the Senate and is subject to disallowance. Ministerial Rules will follow the standard disallowance regime, in which a senator or </w:t>
      </w:r>
      <w:r w:rsidRPr="00426041">
        <w:rPr>
          <w:sz w:val="16"/>
        </w:rPr>
        <w:t>member of the House of Representatives</w:t>
      </w:r>
      <w:r>
        <w:rPr>
          <w:sz w:val="16"/>
        </w:rPr>
        <w:t xml:space="preserve"> can put forward a motion to disallow (in whole or in part) within </w:t>
      </w:r>
      <w:r w:rsidRPr="00827244">
        <w:rPr>
          <w:sz w:val="16"/>
        </w:rPr>
        <w:t>15 sitting days after tabling</w:t>
      </w:r>
      <w:r>
        <w:rPr>
          <w:sz w:val="16"/>
        </w:rPr>
        <w:t xml:space="preserve"> in Parliament.</w:t>
      </w:r>
    </w:p>
  </w:footnote>
  <w:footnote w:id="6">
    <w:p w14:paraId="62D46367" w14:textId="77777777" w:rsidR="002407EE" w:rsidRPr="00786301" w:rsidRDefault="002407EE" w:rsidP="006E6E03">
      <w:pPr>
        <w:pStyle w:val="FootnoteText"/>
      </w:pPr>
      <w:r w:rsidRPr="006E6E03">
        <w:rPr>
          <w:rStyle w:val="FootnoteReference"/>
        </w:rPr>
        <w:footnoteRef/>
      </w:r>
      <w:r w:rsidRPr="006E6E03">
        <w:t xml:space="preserve"> </w:t>
      </w:r>
      <w:r w:rsidRPr="006E6E03">
        <w:rPr>
          <w:sz w:val="16"/>
        </w:rPr>
        <w:t>The legislation outlines how partnerships, unincorporated associations and trusts are handled (Part 6.4 of the Data Availability and Transparency Bill).</w:t>
      </w:r>
    </w:p>
  </w:footnote>
  <w:footnote w:id="7">
    <w:p w14:paraId="31BC2EA7" w14:textId="45F7E1A2" w:rsidR="002407EE" w:rsidRDefault="002407EE">
      <w:pPr>
        <w:pStyle w:val="FootnoteText"/>
      </w:pPr>
      <w:r>
        <w:rPr>
          <w:rStyle w:val="FootnoteReference"/>
        </w:rPr>
        <w:footnoteRef/>
      </w:r>
      <w:r>
        <w:t xml:space="preserve"> </w:t>
      </w:r>
      <w:r>
        <w:rPr>
          <w:sz w:val="16"/>
        </w:rPr>
        <w:t>Classification of what is an a</w:t>
      </w:r>
      <w:r w:rsidRPr="006E6E03">
        <w:rPr>
          <w:sz w:val="16"/>
        </w:rPr>
        <w:t xml:space="preserve">ppropriate level of ownership is still under development. </w:t>
      </w:r>
      <w:r>
        <w:rPr>
          <w:sz w:val="16"/>
        </w:rPr>
        <w:t xml:space="preserve">We will be consulting on this with various agencies to define this concept and will consider the </w:t>
      </w:r>
      <w:r w:rsidRPr="006E6E03">
        <w:rPr>
          <w:i/>
          <w:sz w:val="16"/>
        </w:rPr>
        <w:t>Foreign Acquisitions and Takeovers Act 1975</w:t>
      </w:r>
      <w:r>
        <w:rPr>
          <w:i/>
          <w:sz w:val="16"/>
        </w:rPr>
        <w:t>.</w:t>
      </w:r>
    </w:p>
  </w:footnote>
  <w:footnote w:id="8">
    <w:p w14:paraId="313EA2B7" w14:textId="7FF568FD" w:rsidR="002407EE" w:rsidRDefault="002407EE">
      <w:pPr>
        <w:pStyle w:val="FootnoteText"/>
      </w:pPr>
      <w:r>
        <w:rPr>
          <w:rStyle w:val="FootnoteReference"/>
        </w:rPr>
        <w:footnoteRef/>
      </w:r>
      <w:r>
        <w:t xml:space="preserve"> </w:t>
      </w:r>
      <w:r w:rsidRPr="005C4606">
        <w:rPr>
          <w:sz w:val="16"/>
        </w:rPr>
        <w:t xml:space="preserve">In the context of this paper, </w:t>
      </w:r>
      <w:r>
        <w:rPr>
          <w:sz w:val="16"/>
        </w:rPr>
        <w:t xml:space="preserve">‘acting on behalf of’ refers to </w:t>
      </w:r>
      <w:r w:rsidRPr="006E6E03">
        <w:rPr>
          <w:sz w:val="16"/>
        </w:rPr>
        <w:t>an individual</w:t>
      </w:r>
      <w:r>
        <w:rPr>
          <w:sz w:val="16"/>
        </w:rPr>
        <w:t>, such as a contractor or consultant,</w:t>
      </w:r>
      <w:r w:rsidRPr="006E6E03">
        <w:rPr>
          <w:sz w:val="16"/>
        </w:rPr>
        <w:t xml:space="preserve"> </w:t>
      </w:r>
      <w:r>
        <w:rPr>
          <w:sz w:val="16"/>
        </w:rPr>
        <w:t>who is</w:t>
      </w:r>
      <w:r w:rsidRPr="006E6E03">
        <w:rPr>
          <w:sz w:val="16"/>
        </w:rPr>
        <w:t xml:space="preserve"> authorised to perform certain activities or </w:t>
      </w:r>
      <w:r>
        <w:rPr>
          <w:sz w:val="16"/>
        </w:rPr>
        <w:t xml:space="preserve">make decisions on behalf of an organisation </w:t>
      </w:r>
      <w:r w:rsidRPr="006E6E03">
        <w:rPr>
          <w:sz w:val="16"/>
        </w:rPr>
        <w:t>through the terms of their employment, appointment, or engagement</w:t>
      </w:r>
      <w:r>
        <w:rPr>
          <w:sz w:val="16"/>
        </w:rPr>
        <w:t xml:space="preserve">. </w:t>
      </w:r>
    </w:p>
  </w:footnote>
  <w:footnote w:id="9">
    <w:p w14:paraId="46E1429C" w14:textId="61B8A5DA" w:rsidR="002407EE" w:rsidRPr="00D714FC" w:rsidRDefault="002407EE">
      <w:pPr>
        <w:pStyle w:val="FootnoteText"/>
        <w:rPr>
          <w:sz w:val="16"/>
        </w:rPr>
      </w:pPr>
      <w:r w:rsidRPr="00D714FC">
        <w:rPr>
          <w:rStyle w:val="FootnoteReference"/>
        </w:rPr>
        <w:footnoteRef/>
      </w:r>
      <w:r w:rsidRPr="00D714FC">
        <w:t xml:space="preserve"> </w:t>
      </w:r>
      <w:r w:rsidRPr="00D714FC">
        <w:rPr>
          <w:sz w:val="16"/>
        </w:rPr>
        <w:t xml:space="preserve">Classification of what </w:t>
      </w:r>
      <w:r>
        <w:rPr>
          <w:sz w:val="16"/>
        </w:rPr>
        <w:t xml:space="preserve">is </w:t>
      </w:r>
      <w:r w:rsidRPr="00D714FC">
        <w:rPr>
          <w:sz w:val="16"/>
        </w:rPr>
        <w:t xml:space="preserve">an appropriate level of ownership is still under development. We will be consulting on this with various agencies to define this concept and </w:t>
      </w:r>
      <w:r>
        <w:rPr>
          <w:sz w:val="16"/>
        </w:rPr>
        <w:t>will consider</w:t>
      </w:r>
      <w:r w:rsidRPr="00D714FC">
        <w:rPr>
          <w:sz w:val="16"/>
        </w:rPr>
        <w:t xml:space="preserve"> the </w:t>
      </w:r>
      <w:r w:rsidRPr="00D714FC">
        <w:rPr>
          <w:i/>
          <w:sz w:val="16"/>
        </w:rPr>
        <w:t>Foreign Acquisitions and Takeovers Act 1975.</w:t>
      </w:r>
    </w:p>
  </w:footnote>
  <w:footnote w:id="10">
    <w:p w14:paraId="6202944F" w14:textId="67F111AC" w:rsidR="002407EE" w:rsidRDefault="002407EE">
      <w:pPr>
        <w:pStyle w:val="FootnoteText"/>
      </w:pPr>
      <w:r w:rsidRPr="00D714FC">
        <w:rPr>
          <w:rStyle w:val="FootnoteReference"/>
        </w:rPr>
        <w:footnoteRef/>
      </w:r>
      <w:r w:rsidRPr="00D714FC">
        <w:t xml:space="preserve"> </w:t>
      </w:r>
      <w:r w:rsidRPr="00D714FC">
        <w:rPr>
          <w:sz w:val="16"/>
        </w:rPr>
        <w:t>Eligible organisations can be of any size, structure, industry or type. The legislation will outline how partnerships, unincorporated associations and trusts are handled (Part 6.4 of the Data Availability and Transparency Bill).</w:t>
      </w:r>
    </w:p>
  </w:footnote>
  <w:footnote w:id="11">
    <w:p w14:paraId="245322C5" w14:textId="23E3A813" w:rsidR="002407EE" w:rsidRPr="007E6C69" w:rsidRDefault="002407EE">
      <w:pPr>
        <w:pStyle w:val="FootnoteText"/>
        <w:rPr>
          <w:sz w:val="16"/>
        </w:rPr>
      </w:pPr>
      <w:r>
        <w:rPr>
          <w:rStyle w:val="FootnoteReference"/>
        </w:rPr>
        <w:footnoteRef/>
      </w:r>
      <w:r>
        <w:t xml:space="preserve"> </w:t>
      </w:r>
      <w:r w:rsidRPr="007E6C69">
        <w:rPr>
          <w:sz w:val="16"/>
        </w:rPr>
        <w:t>The Australian Bureau of Statistics 2019, ABS Data Integration</w:t>
      </w:r>
      <w:r>
        <w:rPr>
          <w:sz w:val="16"/>
        </w:rPr>
        <w:t>:</w:t>
      </w:r>
      <w:r w:rsidRPr="007E6C69">
        <w:rPr>
          <w:sz w:val="16"/>
        </w:rPr>
        <w:t xml:space="preserve"> </w:t>
      </w:r>
      <w:hyperlink r:id="rId2" w:history="1">
        <w:r w:rsidRPr="007E6C69">
          <w:rPr>
            <w:rStyle w:val="Hyperlink"/>
            <w:sz w:val="16"/>
          </w:rPr>
          <w:t>https://www.abs.gov.au/websitedbs/D3310114.nsf/home/Statistical+Data+Integration</w:t>
        </w:r>
      </w:hyperlink>
      <w:r w:rsidRPr="007E6C69">
        <w:rPr>
          <w:sz w:val="16"/>
        </w:rPr>
        <w:t xml:space="preserve">  </w:t>
      </w:r>
    </w:p>
  </w:footnote>
  <w:footnote w:id="12">
    <w:p w14:paraId="54C4703B" w14:textId="7987C163" w:rsidR="002407EE" w:rsidRDefault="002407EE">
      <w:pPr>
        <w:pStyle w:val="FootnoteText"/>
      </w:pPr>
      <w:r w:rsidRPr="00667209">
        <w:rPr>
          <w:rStyle w:val="FootnoteReference"/>
        </w:rPr>
        <w:footnoteRef/>
      </w:r>
      <w:r w:rsidRPr="00667209">
        <w:t xml:space="preserve"> </w:t>
      </w:r>
      <w:r w:rsidRPr="00667209">
        <w:rPr>
          <w:sz w:val="16"/>
        </w:rPr>
        <w:t>In</w:t>
      </w:r>
      <w:r w:rsidRPr="005C4606">
        <w:rPr>
          <w:sz w:val="16"/>
        </w:rPr>
        <w:t xml:space="preserve"> the context of this paper, </w:t>
      </w:r>
      <w:r>
        <w:rPr>
          <w:sz w:val="16"/>
        </w:rPr>
        <w:t xml:space="preserve">‘acting on behalf of’ refers to </w:t>
      </w:r>
      <w:r w:rsidRPr="006E6E03">
        <w:rPr>
          <w:sz w:val="16"/>
        </w:rPr>
        <w:t>an individual</w:t>
      </w:r>
      <w:r>
        <w:rPr>
          <w:sz w:val="16"/>
        </w:rPr>
        <w:t>, such as a contractor or consultant,</w:t>
      </w:r>
      <w:r w:rsidRPr="006E6E03">
        <w:rPr>
          <w:sz w:val="16"/>
        </w:rPr>
        <w:t xml:space="preserve"> </w:t>
      </w:r>
      <w:r>
        <w:rPr>
          <w:sz w:val="16"/>
        </w:rPr>
        <w:t>who is</w:t>
      </w:r>
      <w:r w:rsidRPr="006E6E03">
        <w:rPr>
          <w:sz w:val="16"/>
        </w:rPr>
        <w:t xml:space="preserve"> authorised to perform certain activities or </w:t>
      </w:r>
      <w:r>
        <w:rPr>
          <w:sz w:val="16"/>
        </w:rPr>
        <w:t xml:space="preserve">make decisions on behalf of an organisation </w:t>
      </w:r>
      <w:r w:rsidRPr="006E6E03">
        <w:rPr>
          <w:sz w:val="16"/>
        </w:rPr>
        <w:t>through the terms of their employment, appointment, or engagement</w:t>
      </w:r>
      <w:r>
        <w:rPr>
          <w:sz w:val="16"/>
        </w:rPr>
        <w:t xml:space="preserve">. </w:t>
      </w:r>
    </w:p>
  </w:footnote>
  <w:footnote w:id="13">
    <w:p w14:paraId="1C643FB3" w14:textId="3719539A" w:rsidR="002407EE" w:rsidRDefault="002407EE">
      <w:pPr>
        <w:pStyle w:val="FootnoteText"/>
      </w:pPr>
      <w:r>
        <w:rPr>
          <w:rStyle w:val="FootnoteReference"/>
        </w:rPr>
        <w:footnoteRef/>
      </w:r>
      <w:r>
        <w:t xml:space="preserve"> </w:t>
      </w:r>
      <w:r w:rsidRPr="001B76A9">
        <w:rPr>
          <w:sz w:val="16"/>
        </w:rPr>
        <w:t>P</w:t>
      </w:r>
      <w:r>
        <w:rPr>
          <w:sz w:val="16"/>
        </w:rPr>
        <w:t>rivacy coverage encompasses the three conditions listed as well as a notifiable data breaches scheme. The mechanism to ensure notification for data breaches is covered separately in Part 3.3 of the Data Availability and Transparency Bill.</w:t>
      </w:r>
    </w:p>
  </w:footnote>
  <w:footnote w:id="14">
    <w:p w14:paraId="61A853EF" w14:textId="24EDBECB" w:rsidR="002407EE" w:rsidRDefault="002407EE">
      <w:pPr>
        <w:pStyle w:val="FootnoteText"/>
      </w:pPr>
      <w:r w:rsidRPr="00777E36">
        <w:rPr>
          <w:rStyle w:val="FootnoteReference"/>
        </w:rPr>
        <w:footnoteRef/>
      </w:r>
      <w:r w:rsidRPr="00777E36">
        <w:t xml:space="preserve"> </w:t>
      </w:r>
      <w:r w:rsidRPr="00777E36">
        <w:rPr>
          <w:sz w:val="16"/>
        </w:rPr>
        <w:t>New South Wales, Victoria, Tasmania and Australian Capital Territory privacy legislation also specifies coverage for statutory bodies, local councils, and universities.</w:t>
      </w:r>
      <w:r>
        <w:rPr>
          <w:sz w:val="16"/>
        </w:rPr>
        <w:t xml:space="preserve"> </w:t>
      </w:r>
    </w:p>
  </w:footnote>
  <w:footnote w:id="15">
    <w:p w14:paraId="1DD97F98" w14:textId="21C09AB4" w:rsidR="002407EE" w:rsidRPr="006762DD" w:rsidRDefault="002407EE">
      <w:pPr>
        <w:pStyle w:val="FootnoteText"/>
        <w:rPr>
          <w:sz w:val="16"/>
        </w:rPr>
      </w:pPr>
      <w:r w:rsidRPr="008D0B81">
        <w:rPr>
          <w:rStyle w:val="FootnoteReference"/>
        </w:rPr>
        <w:footnoteRef/>
      </w:r>
      <w:r w:rsidRPr="008D0B81">
        <w:t xml:space="preserve"> </w:t>
      </w:r>
      <w:r w:rsidRPr="008D0B81">
        <w:rPr>
          <w:sz w:val="16"/>
        </w:rPr>
        <w:t xml:space="preserve">National Statistical Service 2020, the Separation Principle: </w:t>
      </w:r>
      <w:hyperlink r:id="rId3" w:history="1">
        <w:r w:rsidRPr="008D0B81">
          <w:rPr>
            <w:rStyle w:val="Hyperlink"/>
            <w:sz w:val="16"/>
          </w:rPr>
          <w:t>https://statistical-data-integration.govspace.gov.au/topics/applying-the-separation-principle</w:t>
        </w:r>
      </w:hyperlink>
      <w:r w:rsidRPr="006762DD">
        <w:rPr>
          <w:sz w:val="16"/>
        </w:rPr>
        <w:t xml:space="preserve"> </w:t>
      </w:r>
    </w:p>
  </w:footnote>
  <w:footnote w:id="16">
    <w:p w14:paraId="50342822" w14:textId="77777777" w:rsidR="002407EE" w:rsidRDefault="002407EE" w:rsidP="00602767">
      <w:pPr>
        <w:pStyle w:val="FootnoteText"/>
      </w:pPr>
      <w:r>
        <w:rPr>
          <w:rStyle w:val="FootnoteReference"/>
        </w:rPr>
        <w:footnoteRef/>
      </w:r>
      <w:r>
        <w:t xml:space="preserve"> </w:t>
      </w:r>
      <w:r w:rsidRPr="00CF2075">
        <w:rPr>
          <w:sz w:val="16"/>
        </w:rPr>
        <w:t xml:space="preserve">Scheme data </w:t>
      </w:r>
      <w:r w:rsidRPr="00CF2075">
        <w:rPr>
          <w:rFonts w:cstheme="minorHAnsi"/>
          <w:bCs/>
          <w:color w:val="000000"/>
          <w:sz w:val="16"/>
        </w:rPr>
        <w:t>is data shared under the legislation, including outputs of such data unless it has exited the data sharing scheme</w:t>
      </w:r>
      <w:r>
        <w:rPr>
          <w:rFonts w:cstheme="minorHAnsi"/>
          <w:bCs/>
          <w:color w:val="000000"/>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tion"/>
      <w:tag w:val="Classification"/>
      <w:id w:val="2090721454"/>
      <w:dataBinding w:xpath="/root[1]/Classification[1]" w:storeItemID="{F533AE62-A212-4B26-92DA-A3B336E8AE06}"/>
      <w:text/>
    </w:sdtPr>
    <w:sdtEndPr/>
    <w:sdtContent>
      <w:p w14:paraId="482AD30A" w14:textId="64EF5803" w:rsidR="002407EE" w:rsidRPr="00B87E45" w:rsidRDefault="002407EE" w:rsidP="001007B9">
        <w:pPr>
          <w:pStyle w:val="ProtectiveMarking"/>
        </w:pPr>
        <w:r>
          <w:t>OFFICIAL</w:t>
        </w:r>
      </w:p>
    </w:sdtContent>
  </w:sdt>
  <w:p w14:paraId="482AD30B" w14:textId="77777777" w:rsidR="002407EE" w:rsidRPr="00073D52" w:rsidRDefault="002407EE" w:rsidP="001007B9">
    <w:pPr>
      <w:pStyle w:val="Footerline"/>
    </w:pPr>
  </w:p>
  <w:p w14:paraId="482AD30C" w14:textId="77777777" w:rsidR="002407EE" w:rsidRDefault="002407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AD310" w14:textId="21945AE0" w:rsidR="002407EE" w:rsidRPr="00B87E45" w:rsidRDefault="00317609" w:rsidP="00663EAD">
    <w:pPr>
      <w:pStyle w:val="ProtectiveMarking"/>
    </w:pPr>
    <w:sdt>
      <w:sdtPr>
        <w:alias w:val="Classification"/>
        <w:tag w:val="Classification"/>
        <w:id w:val="-840537962"/>
        <w:dataBinding w:xpath="/root[1]/Classification[1]" w:storeItemID="{F533AE62-A212-4B26-92DA-A3B336E8AE06}"/>
        <w:text/>
      </w:sdtPr>
      <w:sdtEndPr/>
      <w:sdtContent>
        <w:r w:rsidR="002407EE">
          <w:t>OFFICIAL</w:t>
        </w:r>
      </w:sdtContent>
    </w:sdt>
  </w:p>
  <w:p w14:paraId="482AD311" w14:textId="77777777" w:rsidR="002407EE" w:rsidRPr="00073D52" w:rsidRDefault="002407EE" w:rsidP="00663EAD">
    <w:pPr>
      <w:pStyle w:val="Footerline"/>
    </w:pPr>
  </w:p>
  <w:p w14:paraId="482AD312" w14:textId="77777777" w:rsidR="002407EE" w:rsidRDefault="002407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AD316" w14:textId="33366CDD" w:rsidR="002407EE" w:rsidRDefault="002407EE" w:rsidP="00753174">
    <w:pPr>
      <w:pStyle w:val="ProtectiveMarking"/>
    </w:pPr>
    <w:r>
      <w:rPr>
        <w:lang w:eastAsia="en-AU"/>
      </w:rPr>
      <mc:AlternateContent>
        <mc:Choice Requires="wpg">
          <w:drawing>
            <wp:anchor distT="0" distB="0" distL="114300" distR="114300" simplePos="0" relativeHeight="251658242" behindDoc="0" locked="0" layoutInCell="1" allowOverlap="1" wp14:anchorId="482AD325" wp14:editId="367C2297">
              <wp:simplePos x="0" y="0"/>
              <wp:positionH relativeFrom="margin">
                <wp:align>left</wp:align>
              </wp:positionH>
              <wp:positionV relativeFrom="page">
                <wp:posOffset>543464</wp:posOffset>
              </wp:positionV>
              <wp:extent cx="6479540" cy="9609359"/>
              <wp:effectExtent l="0" t="19050" r="35560" b="11430"/>
              <wp:wrapNone/>
              <wp:docPr id="192" name="Group 192"/>
              <wp:cNvGraphicFramePr/>
              <a:graphic xmlns:a="http://schemas.openxmlformats.org/drawingml/2006/main">
                <a:graphicData uri="http://schemas.microsoft.com/office/word/2010/wordprocessingGroup">
                  <wpg:wgp>
                    <wpg:cNvGrpSpPr/>
                    <wpg:grpSpPr>
                      <a:xfrm>
                        <a:off x="0" y="0"/>
                        <a:ext cx="6479540" cy="9609359"/>
                        <a:chOff x="0" y="0"/>
                        <a:chExt cx="6480000" cy="9344025"/>
                      </a:xfrm>
                    </wpg:grpSpPr>
                    <wps:wsp>
                      <wps:cNvPr id="193" name="Straight Connector 193"/>
                      <wps:cNvCnPr/>
                      <wps:spPr>
                        <a:xfrm>
                          <a:off x="0" y="0"/>
                          <a:ext cx="6480000" cy="0"/>
                        </a:xfrm>
                        <a:prstGeom prst="line">
                          <a:avLst/>
                        </a:prstGeom>
                        <a:ln w="28575">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94" name="Straight Connector 194"/>
                      <wps:cNvCnPr/>
                      <wps:spPr>
                        <a:xfrm>
                          <a:off x="0" y="9344025"/>
                          <a:ext cx="6480000" cy="0"/>
                        </a:xfrm>
                        <a:prstGeom prst="line">
                          <a:avLst/>
                        </a:prstGeom>
                        <a:ln w="28575">
                          <a:solidFill>
                            <a:schemeClr val="tx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5345F795" id="Group 192" o:spid="_x0000_s1026" style="position:absolute;margin-left:0;margin-top:42.8pt;width:510.2pt;height:756.65pt;z-index:251658242;mso-position-horizontal:left;mso-position-horizontal-relative:margin;mso-position-vertical-relative:page;mso-height-relative:margin" coordsize="64800,93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">
              <v:line id="Straight Connector 193" o:spid="_x0000_s1027" style="position:absolute;visibility:visible;mso-wrap-style:square" from="0,0" to="64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" strokecolor="#014463 [3215]" strokeweight="2.25pt">
                <v:stroke joinstyle="miter"/>
              </v:line>
              <v:line id="Straight Connector 194" o:spid="_x0000_s1028" style="position:absolute;visibility:visible;mso-wrap-style:square" from="0,93440" to="64800,93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" strokecolor="#014463 [3215]" strokeweight="2.25pt">
                <v:stroke joinstyle="miter"/>
              </v:line>
              <w10:wrap anchorx="margin" anchory="page"/>
            </v:group>
          </w:pict>
        </mc:Fallback>
      </mc:AlternateContent>
    </w:r>
    <w:sdt>
      <w:sdtPr>
        <w:alias w:val="Classification"/>
        <w:tag w:val="Classification"/>
        <w:id w:val="-1692129413"/>
        <w:dataBinding w:xpath="/root[1]/Classification[1]" w:storeItemID="{F533AE62-A212-4B26-92DA-A3B336E8AE06}"/>
        <w:text/>
      </w:sdtPr>
      <w:sdtEndPr/>
      <w:sdtContent>
        <w:r>
          <w:t>OFFICIAL</w:t>
        </w:r>
      </w:sdtContent>
    </w:sdt>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tion"/>
      <w:tag w:val="Classification"/>
      <w:id w:val="-84993280"/>
      <w:dataBinding w:xpath="/root[1]/Classification[1]" w:storeItemID="{F533AE62-A212-4B26-92DA-A3B336E8AE06}"/>
      <w:text/>
    </w:sdtPr>
    <w:sdtEndPr/>
    <w:sdtContent>
      <w:p w14:paraId="482AD31D" w14:textId="23B092CD" w:rsidR="002407EE" w:rsidRPr="00B87E45" w:rsidRDefault="002407EE" w:rsidP="00663EAD">
        <w:pPr>
          <w:pStyle w:val="ProtectiveMarking"/>
        </w:pPr>
        <w:r>
          <w:t>OFFICIAL</w:t>
        </w:r>
      </w:p>
    </w:sdtContent>
  </w:sdt>
  <w:p w14:paraId="482AD31E" w14:textId="77777777" w:rsidR="002407EE" w:rsidRPr="00073D52" w:rsidRDefault="002407EE" w:rsidP="00663EAD">
    <w:pPr>
      <w:pStyle w:val="Footerline"/>
    </w:pPr>
  </w:p>
  <w:p w14:paraId="482AD31F" w14:textId="77777777" w:rsidR="002407EE" w:rsidRDefault="002407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9371C"/>
    <w:multiLevelType w:val="multilevel"/>
    <w:tmpl w:val="B2D40500"/>
    <w:lvl w:ilvl="0">
      <w:start w:val="1"/>
      <w:numFmt w:val="decimal"/>
      <w:pStyle w:val="List"/>
      <w:lvlText w:val="%1"/>
      <w:lvlJc w:val="left"/>
      <w:pPr>
        <w:ind w:left="403" w:hanging="288"/>
      </w:pPr>
      <w:rPr>
        <w:rFonts w:hint="default"/>
        <w:color w:val="25303B" w:themeColor="accent1"/>
      </w:rPr>
    </w:lvl>
    <w:lvl w:ilvl="1">
      <w:start w:val="1"/>
      <w:numFmt w:val="lowerRoman"/>
      <w:lvlText w:val="%2"/>
      <w:lvlJc w:val="left"/>
      <w:pPr>
        <w:ind w:left="691" w:hanging="288"/>
      </w:pPr>
      <w:rPr>
        <w:rFonts w:hint="default"/>
        <w:color w:val="25303B" w:themeColor="accent1"/>
      </w:rPr>
    </w:lvl>
    <w:lvl w:ilvl="2">
      <w:start w:val="1"/>
      <w:numFmt w:val="upperRoman"/>
      <w:lvlText w:val="%3"/>
      <w:lvlJc w:val="left"/>
      <w:pPr>
        <w:ind w:left="979" w:hanging="288"/>
      </w:pPr>
      <w:rPr>
        <w:rFonts w:hint="default"/>
        <w:color w:val="25303B" w:themeColor="accent1"/>
      </w:rPr>
    </w:lvl>
    <w:lvl w:ilvl="3">
      <w:start w:val="1"/>
      <w:numFmt w:val="decimal"/>
      <w:lvlText w:val="%4."/>
      <w:lvlJc w:val="left"/>
      <w:pPr>
        <w:ind w:left="1267" w:hanging="288"/>
      </w:pPr>
      <w:rPr>
        <w:rFonts w:hint="default"/>
      </w:rPr>
    </w:lvl>
    <w:lvl w:ilvl="4">
      <w:start w:val="1"/>
      <w:numFmt w:val="lowerLetter"/>
      <w:lvlText w:val="%5."/>
      <w:lvlJc w:val="left"/>
      <w:pPr>
        <w:ind w:left="1555" w:hanging="288"/>
      </w:pPr>
      <w:rPr>
        <w:rFonts w:hint="default"/>
      </w:rPr>
    </w:lvl>
    <w:lvl w:ilvl="5">
      <w:start w:val="1"/>
      <w:numFmt w:val="lowerRoman"/>
      <w:lvlText w:val="%6."/>
      <w:lvlJc w:val="right"/>
      <w:pPr>
        <w:ind w:left="1843" w:hanging="288"/>
      </w:pPr>
      <w:rPr>
        <w:rFonts w:hint="default"/>
      </w:rPr>
    </w:lvl>
    <w:lvl w:ilvl="6">
      <w:start w:val="1"/>
      <w:numFmt w:val="decimal"/>
      <w:lvlText w:val="%7."/>
      <w:lvlJc w:val="left"/>
      <w:pPr>
        <w:ind w:left="2131" w:hanging="288"/>
      </w:pPr>
      <w:rPr>
        <w:rFonts w:hint="default"/>
      </w:rPr>
    </w:lvl>
    <w:lvl w:ilvl="7">
      <w:start w:val="1"/>
      <w:numFmt w:val="lowerLetter"/>
      <w:lvlText w:val="%8."/>
      <w:lvlJc w:val="left"/>
      <w:pPr>
        <w:ind w:left="2419" w:hanging="288"/>
      </w:pPr>
      <w:rPr>
        <w:rFonts w:hint="default"/>
      </w:rPr>
    </w:lvl>
    <w:lvl w:ilvl="8">
      <w:start w:val="1"/>
      <w:numFmt w:val="lowerRoman"/>
      <w:lvlText w:val="%9."/>
      <w:lvlJc w:val="right"/>
      <w:pPr>
        <w:ind w:left="2707" w:hanging="288"/>
      </w:pPr>
      <w:rPr>
        <w:rFonts w:hint="default"/>
      </w:rPr>
    </w:lvl>
  </w:abstractNum>
  <w:abstractNum w:abstractNumId="1" w15:restartNumberingAfterBreak="0">
    <w:nsid w:val="13415951"/>
    <w:multiLevelType w:val="hybridMultilevel"/>
    <w:tmpl w:val="488CB3D4"/>
    <w:lvl w:ilvl="0" w:tplc="826279E8">
      <w:start w:val="1"/>
      <w:numFmt w:val="bullet"/>
      <w:pStyle w:val="BulletedListlvl1"/>
      <w:lvlText w:val=""/>
      <w:lvlJc w:val="left"/>
      <w:pPr>
        <w:ind w:left="1004" w:hanging="360"/>
      </w:pPr>
      <w:rPr>
        <w:rFonts w:ascii="Symbol" w:hAnsi="Symbol" w:hint="default"/>
        <w:sz w:val="20"/>
        <w:szCs w:val="20"/>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 w15:restartNumberingAfterBreak="0">
    <w:nsid w:val="19D37766"/>
    <w:multiLevelType w:val="hybridMultilevel"/>
    <w:tmpl w:val="B0CE6B04"/>
    <w:lvl w:ilvl="0" w:tplc="0C090001">
      <w:start w:val="1"/>
      <w:numFmt w:val="bullet"/>
      <w:lvlText w:val=""/>
      <w:lvlJc w:val="left"/>
      <w:pPr>
        <w:ind w:left="473" w:hanging="360"/>
      </w:pPr>
      <w:rPr>
        <w:rFonts w:ascii="Symbol" w:hAnsi="Symbol" w:hint="default"/>
      </w:rPr>
    </w:lvl>
    <w:lvl w:ilvl="1" w:tplc="0C090003" w:tentative="1">
      <w:start w:val="1"/>
      <w:numFmt w:val="bullet"/>
      <w:lvlText w:val="o"/>
      <w:lvlJc w:val="left"/>
      <w:pPr>
        <w:ind w:left="1193" w:hanging="360"/>
      </w:pPr>
      <w:rPr>
        <w:rFonts w:ascii="Courier New" w:hAnsi="Courier New" w:cs="Courier New" w:hint="default"/>
      </w:rPr>
    </w:lvl>
    <w:lvl w:ilvl="2" w:tplc="0C090005" w:tentative="1">
      <w:start w:val="1"/>
      <w:numFmt w:val="bullet"/>
      <w:lvlText w:val=""/>
      <w:lvlJc w:val="left"/>
      <w:pPr>
        <w:ind w:left="1913" w:hanging="360"/>
      </w:pPr>
      <w:rPr>
        <w:rFonts w:ascii="Wingdings" w:hAnsi="Wingdings" w:hint="default"/>
      </w:rPr>
    </w:lvl>
    <w:lvl w:ilvl="3" w:tplc="0C090001" w:tentative="1">
      <w:start w:val="1"/>
      <w:numFmt w:val="bullet"/>
      <w:lvlText w:val=""/>
      <w:lvlJc w:val="left"/>
      <w:pPr>
        <w:ind w:left="2633" w:hanging="360"/>
      </w:pPr>
      <w:rPr>
        <w:rFonts w:ascii="Symbol" w:hAnsi="Symbol" w:hint="default"/>
      </w:rPr>
    </w:lvl>
    <w:lvl w:ilvl="4" w:tplc="0C090003" w:tentative="1">
      <w:start w:val="1"/>
      <w:numFmt w:val="bullet"/>
      <w:lvlText w:val="o"/>
      <w:lvlJc w:val="left"/>
      <w:pPr>
        <w:ind w:left="3353" w:hanging="360"/>
      </w:pPr>
      <w:rPr>
        <w:rFonts w:ascii="Courier New" w:hAnsi="Courier New" w:cs="Courier New" w:hint="default"/>
      </w:rPr>
    </w:lvl>
    <w:lvl w:ilvl="5" w:tplc="0C090005" w:tentative="1">
      <w:start w:val="1"/>
      <w:numFmt w:val="bullet"/>
      <w:lvlText w:val=""/>
      <w:lvlJc w:val="left"/>
      <w:pPr>
        <w:ind w:left="4073" w:hanging="360"/>
      </w:pPr>
      <w:rPr>
        <w:rFonts w:ascii="Wingdings" w:hAnsi="Wingdings" w:hint="default"/>
      </w:rPr>
    </w:lvl>
    <w:lvl w:ilvl="6" w:tplc="0C090001" w:tentative="1">
      <w:start w:val="1"/>
      <w:numFmt w:val="bullet"/>
      <w:lvlText w:val=""/>
      <w:lvlJc w:val="left"/>
      <w:pPr>
        <w:ind w:left="4793" w:hanging="360"/>
      </w:pPr>
      <w:rPr>
        <w:rFonts w:ascii="Symbol" w:hAnsi="Symbol" w:hint="default"/>
      </w:rPr>
    </w:lvl>
    <w:lvl w:ilvl="7" w:tplc="0C090003" w:tentative="1">
      <w:start w:val="1"/>
      <w:numFmt w:val="bullet"/>
      <w:lvlText w:val="o"/>
      <w:lvlJc w:val="left"/>
      <w:pPr>
        <w:ind w:left="5513" w:hanging="360"/>
      </w:pPr>
      <w:rPr>
        <w:rFonts w:ascii="Courier New" w:hAnsi="Courier New" w:cs="Courier New" w:hint="default"/>
      </w:rPr>
    </w:lvl>
    <w:lvl w:ilvl="8" w:tplc="0C090005" w:tentative="1">
      <w:start w:val="1"/>
      <w:numFmt w:val="bullet"/>
      <w:lvlText w:val=""/>
      <w:lvlJc w:val="left"/>
      <w:pPr>
        <w:ind w:left="6233" w:hanging="360"/>
      </w:pPr>
      <w:rPr>
        <w:rFonts w:ascii="Wingdings" w:hAnsi="Wingdings" w:hint="default"/>
      </w:rPr>
    </w:lvl>
  </w:abstractNum>
  <w:abstractNum w:abstractNumId="3" w15:restartNumberingAfterBreak="0">
    <w:nsid w:val="2D401F85"/>
    <w:multiLevelType w:val="hybridMultilevel"/>
    <w:tmpl w:val="CC8A5BF6"/>
    <w:lvl w:ilvl="0" w:tplc="0C090001">
      <w:start w:val="1"/>
      <w:numFmt w:val="bullet"/>
      <w:lvlText w:val=""/>
      <w:lvlJc w:val="left"/>
      <w:pPr>
        <w:ind w:left="768" w:hanging="360"/>
      </w:pPr>
      <w:rPr>
        <w:rFonts w:ascii="Symbol" w:hAnsi="Symbol" w:hint="default"/>
      </w:rPr>
    </w:lvl>
    <w:lvl w:ilvl="1" w:tplc="0C090003" w:tentative="1">
      <w:start w:val="1"/>
      <w:numFmt w:val="bullet"/>
      <w:lvlText w:val="o"/>
      <w:lvlJc w:val="left"/>
      <w:pPr>
        <w:ind w:left="1488" w:hanging="360"/>
      </w:pPr>
      <w:rPr>
        <w:rFonts w:ascii="Courier New" w:hAnsi="Courier New" w:cs="Courier New" w:hint="default"/>
      </w:rPr>
    </w:lvl>
    <w:lvl w:ilvl="2" w:tplc="0C090005" w:tentative="1">
      <w:start w:val="1"/>
      <w:numFmt w:val="bullet"/>
      <w:lvlText w:val=""/>
      <w:lvlJc w:val="left"/>
      <w:pPr>
        <w:ind w:left="2208" w:hanging="360"/>
      </w:pPr>
      <w:rPr>
        <w:rFonts w:ascii="Wingdings" w:hAnsi="Wingdings" w:hint="default"/>
      </w:rPr>
    </w:lvl>
    <w:lvl w:ilvl="3" w:tplc="0C090001" w:tentative="1">
      <w:start w:val="1"/>
      <w:numFmt w:val="bullet"/>
      <w:lvlText w:val=""/>
      <w:lvlJc w:val="left"/>
      <w:pPr>
        <w:ind w:left="2928" w:hanging="360"/>
      </w:pPr>
      <w:rPr>
        <w:rFonts w:ascii="Symbol" w:hAnsi="Symbol" w:hint="default"/>
      </w:rPr>
    </w:lvl>
    <w:lvl w:ilvl="4" w:tplc="0C090003" w:tentative="1">
      <w:start w:val="1"/>
      <w:numFmt w:val="bullet"/>
      <w:lvlText w:val="o"/>
      <w:lvlJc w:val="left"/>
      <w:pPr>
        <w:ind w:left="3648" w:hanging="360"/>
      </w:pPr>
      <w:rPr>
        <w:rFonts w:ascii="Courier New" w:hAnsi="Courier New" w:cs="Courier New" w:hint="default"/>
      </w:rPr>
    </w:lvl>
    <w:lvl w:ilvl="5" w:tplc="0C090005" w:tentative="1">
      <w:start w:val="1"/>
      <w:numFmt w:val="bullet"/>
      <w:lvlText w:val=""/>
      <w:lvlJc w:val="left"/>
      <w:pPr>
        <w:ind w:left="4368" w:hanging="360"/>
      </w:pPr>
      <w:rPr>
        <w:rFonts w:ascii="Wingdings" w:hAnsi="Wingdings" w:hint="default"/>
      </w:rPr>
    </w:lvl>
    <w:lvl w:ilvl="6" w:tplc="0C090001" w:tentative="1">
      <w:start w:val="1"/>
      <w:numFmt w:val="bullet"/>
      <w:lvlText w:val=""/>
      <w:lvlJc w:val="left"/>
      <w:pPr>
        <w:ind w:left="5088" w:hanging="360"/>
      </w:pPr>
      <w:rPr>
        <w:rFonts w:ascii="Symbol" w:hAnsi="Symbol" w:hint="default"/>
      </w:rPr>
    </w:lvl>
    <w:lvl w:ilvl="7" w:tplc="0C090003" w:tentative="1">
      <w:start w:val="1"/>
      <w:numFmt w:val="bullet"/>
      <w:lvlText w:val="o"/>
      <w:lvlJc w:val="left"/>
      <w:pPr>
        <w:ind w:left="5808" w:hanging="360"/>
      </w:pPr>
      <w:rPr>
        <w:rFonts w:ascii="Courier New" w:hAnsi="Courier New" w:cs="Courier New" w:hint="default"/>
      </w:rPr>
    </w:lvl>
    <w:lvl w:ilvl="8" w:tplc="0C090005" w:tentative="1">
      <w:start w:val="1"/>
      <w:numFmt w:val="bullet"/>
      <w:lvlText w:val=""/>
      <w:lvlJc w:val="left"/>
      <w:pPr>
        <w:ind w:left="6528" w:hanging="360"/>
      </w:pPr>
      <w:rPr>
        <w:rFonts w:ascii="Wingdings" w:hAnsi="Wingdings" w:hint="default"/>
      </w:rPr>
    </w:lvl>
  </w:abstractNum>
  <w:abstractNum w:abstractNumId="4" w15:restartNumberingAfterBreak="0">
    <w:nsid w:val="2EB2164D"/>
    <w:multiLevelType w:val="hybridMultilevel"/>
    <w:tmpl w:val="7292E688"/>
    <w:lvl w:ilvl="0" w:tplc="0C090001">
      <w:start w:val="1"/>
      <w:numFmt w:val="bullet"/>
      <w:lvlText w:val=""/>
      <w:lvlJc w:val="left"/>
      <w:pPr>
        <w:ind w:left="473" w:hanging="360"/>
      </w:pPr>
      <w:rPr>
        <w:rFonts w:ascii="Symbol" w:hAnsi="Symbol" w:hint="default"/>
      </w:rPr>
    </w:lvl>
    <w:lvl w:ilvl="1" w:tplc="0C090003" w:tentative="1">
      <w:start w:val="1"/>
      <w:numFmt w:val="bullet"/>
      <w:lvlText w:val="o"/>
      <w:lvlJc w:val="left"/>
      <w:pPr>
        <w:ind w:left="1193" w:hanging="360"/>
      </w:pPr>
      <w:rPr>
        <w:rFonts w:ascii="Courier New" w:hAnsi="Courier New" w:cs="Courier New" w:hint="default"/>
      </w:rPr>
    </w:lvl>
    <w:lvl w:ilvl="2" w:tplc="0C090005" w:tentative="1">
      <w:start w:val="1"/>
      <w:numFmt w:val="bullet"/>
      <w:lvlText w:val=""/>
      <w:lvlJc w:val="left"/>
      <w:pPr>
        <w:ind w:left="1913" w:hanging="360"/>
      </w:pPr>
      <w:rPr>
        <w:rFonts w:ascii="Wingdings" w:hAnsi="Wingdings" w:hint="default"/>
      </w:rPr>
    </w:lvl>
    <w:lvl w:ilvl="3" w:tplc="0C090001" w:tentative="1">
      <w:start w:val="1"/>
      <w:numFmt w:val="bullet"/>
      <w:lvlText w:val=""/>
      <w:lvlJc w:val="left"/>
      <w:pPr>
        <w:ind w:left="2633" w:hanging="360"/>
      </w:pPr>
      <w:rPr>
        <w:rFonts w:ascii="Symbol" w:hAnsi="Symbol" w:hint="default"/>
      </w:rPr>
    </w:lvl>
    <w:lvl w:ilvl="4" w:tplc="0C090003" w:tentative="1">
      <w:start w:val="1"/>
      <w:numFmt w:val="bullet"/>
      <w:lvlText w:val="o"/>
      <w:lvlJc w:val="left"/>
      <w:pPr>
        <w:ind w:left="3353" w:hanging="360"/>
      </w:pPr>
      <w:rPr>
        <w:rFonts w:ascii="Courier New" w:hAnsi="Courier New" w:cs="Courier New" w:hint="default"/>
      </w:rPr>
    </w:lvl>
    <w:lvl w:ilvl="5" w:tplc="0C090005" w:tentative="1">
      <w:start w:val="1"/>
      <w:numFmt w:val="bullet"/>
      <w:lvlText w:val=""/>
      <w:lvlJc w:val="left"/>
      <w:pPr>
        <w:ind w:left="4073" w:hanging="360"/>
      </w:pPr>
      <w:rPr>
        <w:rFonts w:ascii="Wingdings" w:hAnsi="Wingdings" w:hint="default"/>
      </w:rPr>
    </w:lvl>
    <w:lvl w:ilvl="6" w:tplc="0C090001" w:tentative="1">
      <w:start w:val="1"/>
      <w:numFmt w:val="bullet"/>
      <w:lvlText w:val=""/>
      <w:lvlJc w:val="left"/>
      <w:pPr>
        <w:ind w:left="4793" w:hanging="360"/>
      </w:pPr>
      <w:rPr>
        <w:rFonts w:ascii="Symbol" w:hAnsi="Symbol" w:hint="default"/>
      </w:rPr>
    </w:lvl>
    <w:lvl w:ilvl="7" w:tplc="0C090003" w:tentative="1">
      <w:start w:val="1"/>
      <w:numFmt w:val="bullet"/>
      <w:lvlText w:val="o"/>
      <w:lvlJc w:val="left"/>
      <w:pPr>
        <w:ind w:left="5513" w:hanging="360"/>
      </w:pPr>
      <w:rPr>
        <w:rFonts w:ascii="Courier New" w:hAnsi="Courier New" w:cs="Courier New" w:hint="default"/>
      </w:rPr>
    </w:lvl>
    <w:lvl w:ilvl="8" w:tplc="0C090005" w:tentative="1">
      <w:start w:val="1"/>
      <w:numFmt w:val="bullet"/>
      <w:lvlText w:val=""/>
      <w:lvlJc w:val="left"/>
      <w:pPr>
        <w:ind w:left="6233" w:hanging="360"/>
      </w:pPr>
      <w:rPr>
        <w:rFonts w:ascii="Wingdings" w:hAnsi="Wingdings" w:hint="default"/>
      </w:rPr>
    </w:lvl>
  </w:abstractNum>
  <w:abstractNum w:abstractNumId="5" w15:restartNumberingAfterBreak="0">
    <w:nsid w:val="37520959"/>
    <w:multiLevelType w:val="multilevel"/>
    <w:tmpl w:val="E89AFFE0"/>
    <w:lvl w:ilvl="0">
      <w:start w:val="1"/>
      <w:numFmt w:val="decimal"/>
      <w:pStyle w:val="TableNumbering"/>
      <w:lvlText w:val="%1."/>
      <w:lvlJc w:val="left"/>
      <w:pPr>
        <w:ind w:left="397" w:hanging="397"/>
      </w:pPr>
      <w:rPr>
        <w:rFonts w:hint="default"/>
      </w:rPr>
    </w:lvl>
    <w:lvl w:ilvl="1">
      <w:start w:val="1"/>
      <w:numFmt w:val="bullet"/>
      <w:lvlText w:val="‒"/>
      <w:lvlJc w:val="left"/>
      <w:pPr>
        <w:ind w:left="794" w:hanging="397"/>
      </w:pPr>
      <w:rPr>
        <w:rFonts w:asciiTheme="minorHAnsi" w:hAnsiTheme="minorHAnsi" w:cs="Times New Roman" w:hint="default"/>
        <w:color w:val="000000" w:themeColor="text1"/>
      </w:rPr>
    </w:lvl>
    <w:lvl w:ilvl="2">
      <w:start w:val="1"/>
      <w:numFmt w:val="bullet"/>
      <w:lvlText w:val="⁚"/>
      <w:lvlJc w:val="left"/>
      <w:pPr>
        <w:ind w:left="1191" w:hanging="397"/>
      </w:pPr>
      <w:rPr>
        <w:rFonts w:ascii="Times New Roman" w:hAnsi="Times New Roman" w:cs="Times New Roman" w:hint="default"/>
        <w:color w:val="000000" w:themeColor="text1"/>
      </w:rPr>
    </w:lvl>
    <w:lvl w:ilvl="3">
      <w:start w:val="1"/>
      <w:numFmt w:val="decimal"/>
      <w:lvlText w:val="%4."/>
      <w:lvlJc w:val="left"/>
      <w:pPr>
        <w:ind w:left="1588" w:hanging="397"/>
      </w:pPr>
      <w:rPr>
        <w:rFonts w:hint="default"/>
      </w:rPr>
    </w:lvl>
    <w:lvl w:ilvl="4">
      <w:start w:val="1"/>
      <w:numFmt w:val="lowerLetter"/>
      <w:lvlText w:val="%5."/>
      <w:lvlJc w:val="left"/>
      <w:pPr>
        <w:ind w:left="1985" w:hanging="397"/>
      </w:pPr>
      <w:rPr>
        <w:rFonts w:hint="default"/>
      </w:rPr>
    </w:lvl>
    <w:lvl w:ilvl="5">
      <w:start w:val="1"/>
      <w:numFmt w:val="lowerRoman"/>
      <w:lvlText w:val="%6."/>
      <w:lvlJc w:val="righ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right"/>
      <w:pPr>
        <w:ind w:left="3573" w:hanging="397"/>
      </w:pPr>
      <w:rPr>
        <w:rFonts w:hint="default"/>
      </w:rPr>
    </w:lvl>
  </w:abstractNum>
  <w:abstractNum w:abstractNumId="6" w15:restartNumberingAfterBreak="0">
    <w:nsid w:val="4B497BBF"/>
    <w:multiLevelType w:val="hybridMultilevel"/>
    <w:tmpl w:val="4D1EE1CA"/>
    <w:lvl w:ilvl="0" w:tplc="0C09000F">
      <w:start w:val="1"/>
      <w:numFmt w:val="decimal"/>
      <w:lvlText w:val="%1."/>
      <w:lvlJc w:val="left"/>
      <w:pPr>
        <w:ind w:left="36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7" w15:restartNumberingAfterBreak="0">
    <w:nsid w:val="4B60729F"/>
    <w:multiLevelType w:val="multilevel"/>
    <w:tmpl w:val="6570FE8E"/>
    <w:lvl w:ilvl="0">
      <w:start w:val="1"/>
      <w:numFmt w:val="decimal"/>
      <w:lvlText w:val="%1."/>
      <w:lvlJc w:val="left"/>
      <w:pPr>
        <w:ind w:left="360" w:hanging="360"/>
      </w:pPr>
      <w:rPr>
        <w:b/>
        <w:shd w:val="clear" w:color="auto" w:fil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AE37F34"/>
    <w:multiLevelType w:val="multilevel"/>
    <w:tmpl w:val="8C0AF184"/>
    <w:lvl w:ilvl="0">
      <w:start w:val="1"/>
      <w:numFmt w:val="lowerLetter"/>
      <w:lvlText w:val="%1)"/>
      <w:lvlJc w:val="left"/>
      <w:pPr>
        <w:ind w:left="567" w:hanging="283"/>
      </w:pPr>
      <w:rPr>
        <w:rFonts w:hint="default"/>
      </w:rPr>
    </w:lvl>
    <w:lvl w:ilvl="1">
      <w:start w:val="1"/>
      <w:numFmt w:val="lowerLetter"/>
      <w:lvlText w:val="%2."/>
      <w:lvlJc w:val="left"/>
      <w:pPr>
        <w:ind w:left="1021" w:hanging="283"/>
      </w:pPr>
      <w:rPr>
        <w:rFonts w:hint="default"/>
      </w:rPr>
    </w:lvl>
    <w:lvl w:ilvl="2">
      <w:start w:val="1"/>
      <w:numFmt w:val="lowerRoman"/>
      <w:lvlText w:val="%3."/>
      <w:lvlJc w:val="left"/>
      <w:pPr>
        <w:ind w:left="1418" w:hanging="284"/>
      </w:pPr>
      <w:rPr>
        <w:rFonts w:hint="default"/>
      </w:rPr>
    </w:lvl>
    <w:lvl w:ilvl="3">
      <w:start w:val="1"/>
      <w:numFmt w:val="decimal"/>
      <w:lvlText w:val="%4."/>
      <w:lvlJc w:val="left"/>
      <w:pPr>
        <w:ind w:left="1929" w:hanging="283"/>
      </w:pPr>
      <w:rPr>
        <w:rFonts w:hint="default"/>
      </w:rPr>
    </w:lvl>
    <w:lvl w:ilvl="4">
      <w:start w:val="1"/>
      <w:numFmt w:val="lowerLetter"/>
      <w:lvlText w:val="%5."/>
      <w:lvlJc w:val="left"/>
      <w:pPr>
        <w:ind w:left="2383" w:hanging="283"/>
      </w:pPr>
      <w:rPr>
        <w:rFonts w:hint="default"/>
      </w:rPr>
    </w:lvl>
    <w:lvl w:ilvl="5">
      <w:start w:val="1"/>
      <w:numFmt w:val="lowerRoman"/>
      <w:lvlText w:val="%6."/>
      <w:lvlJc w:val="right"/>
      <w:pPr>
        <w:ind w:left="2837" w:hanging="283"/>
      </w:pPr>
      <w:rPr>
        <w:rFonts w:hint="default"/>
      </w:rPr>
    </w:lvl>
    <w:lvl w:ilvl="6">
      <w:start w:val="1"/>
      <w:numFmt w:val="decimal"/>
      <w:lvlText w:val="%7."/>
      <w:lvlJc w:val="left"/>
      <w:pPr>
        <w:ind w:left="3291" w:hanging="283"/>
      </w:pPr>
      <w:rPr>
        <w:rFonts w:hint="default"/>
      </w:rPr>
    </w:lvl>
    <w:lvl w:ilvl="7">
      <w:start w:val="1"/>
      <w:numFmt w:val="lowerLetter"/>
      <w:lvlText w:val="%8."/>
      <w:lvlJc w:val="left"/>
      <w:pPr>
        <w:ind w:left="3745" w:hanging="283"/>
      </w:pPr>
      <w:rPr>
        <w:rFonts w:hint="default"/>
      </w:rPr>
    </w:lvl>
    <w:lvl w:ilvl="8">
      <w:start w:val="1"/>
      <w:numFmt w:val="lowerRoman"/>
      <w:lvlText w:val="%9."/>
      <w:lvlJc w:val="right"/>
      <w:pPr>
        <w:ind w:left="4199" w:hanging="283"/>
      </w:pPr>
      <w:rPr>
        <w:rFonts w:hint="default"/>
      </w:rPr>
    </w:lvl>
  </w:abstractNum>
  <w:abstractNum w:abstractNumId="9" w15:restartNumberingAfterBreak="0">
    <w:nsid w:val="5F576922"/>
    <w:multiLevelType w:val="multilevel"/>
    <w:tmpl w:val="EF72936E"/>
    <w:lvl w:ilvl="0">
      <w:start w:val="1"/>
      <w:numFmt w:val="bullet"/>
      <w:pStyle w:val="TableBullet"/>
      <w:lvlText w:val=""/>
      <w:lvlJc w:val="left"/>
      <w:pPr>
        <w:ind w:left="284" w:hanging="284"/>
      </w:pPr>
      <w:rPr>
        <w:rFonts w:ascii="Symbol" w:hAnsi="Symbol" w:hint="default"/>
      </w:rPr>
    </w:lvl>
    <w:lvl w:ilvl="1">
      <w:start w:val="1"/>
      <w:numFmt w:val="bullet"/>
      <w:lvlText w:val="−"/>
      <w:lvlJc w:val="left"/>
      <w:pPr>
        <w:ind w:left="568" w:hanging="284"/>
      </w:pPr>
      <w:rPr>
        <w:rFonts w:ascii="Calibri" w:hAnsi="Calibri"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0" w15:restartNumberingAfterBreak="0">
    <w:nsid w:val="6B696E67"/>
    <w:multiLevelType w:val="hybridMultilevel"/>
    <w:tmpl w:val="73EA68A2"/>
    <w:lvl w:ilvl="0" w:tplc="404E476E">
      <w:start w:val="12"/>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72EF1E09"/>
    <w:multiLevelType w:val="multilevel"/>
    <w:tmpl w:val="99B09908"/>
    <w:lvl w:ilvl="0">
      <w:start w:val="1"/>
      <w:numFmt w:val="decimal"/>
      <w:pStyle w:val="NumberedListlvl1"/>
      <w:lvlText w:val="%1."/>
      <w:lvlJc w:val="left"/>
      <w:pPr>
        <w:ind w:left="567" w:hanging="283"/>
      </w:pPr>
      <w:rPr>
        <w:rFonts w:hint="default"/>
      </w:rPr>
    </w:lvl>
    <w:lvl w:ilvl="1">
      <w:start w:val="1"/>
      <w:numFmt w:val="lowerLetter"/>
      <w:pStyle w:val="NumberedListlvl2"/>
      <w:lvlText w:val="%2."/>
      <w:lvlJc w:val="left"/>
      <w:pPr>
        <w:ind w:left="1021" w:hanging="283"/>
      </w:pPr>
      <w:rPr>
        <w:rFonts w:hint="default"/>
      </w:rPr>
    </w:lvl>
    <w:lvl w:ilvl="2">
      <w:start w:val="1"/>
      <w:numFmt w:val="lowerRoman"/>
      <w:pStyle w:val="NumberedListlvl3"/>
      <w:lvlText w:val="%3."/>
      <w:lvlJc w:val="left"/>
      <w:pPr>
        <w:ind w:left="1418" w:hanging="284"/>
      </w:pPr>
      <w:rPr>
        <w:rFonts w:hint="default"/>
      </w:rPr>
    </w:lvl>
    <w:lvl w:ilvl="3">
      <w:start w:val="1"/>
      <w:numFmt w:val="decimal"/>
      <w:lvlText w:val="%4."/>
      <w:lvlJc w:val="left"/>
      <w:pPr>
        <w:ind w:left="1929" w:hanging="283"/>
      </w:pPr>
      <w:rPr>
        <w:rFonts w:hint="default"/>
      </w:rPr>
    </w:lvl>
    <w:lvl w:ilvl="4">
      <w:start w:val="1"/>
      <w:numFmt w:val="lowerLetter"/>
      <w:lvlText w:val="%5."/>
      <w:lvlJc w:val="left"/>
      <w:pPr>
        <w:ind w:left="2383" w:hanging="283"/>
      </w:pPr>
      <w:rPr>
        <w:rFonts w:hint="default"/>
      </w:rPr>
    </w:lvl>
    <w:lvl w:ilvl="5">
      <w:start w:val="1"/>
      <w:numFmt w:val="lowerRoman"/>
      <w:lvlText w:val="%6."/>
      <w:lvlJc w:val="right"/>
      <w:pPr>
        <w:ind w:left="2837" w:hanging="283"/>
      </w:pPr>
      <w:rPr>
        <w:rFonts w:hint="default"/>
      </w:rPr>
    </w:lvl>
    <w:lvl w:ilvl="6">
      <w:start w:val="1"/>
      <w:numFmt w:val="decimal"/>
      <w:lvlText w:val="%7."/>
      <w:lvlJc w:val="left"/>
      <w:pPr>
        <w:ind w:left="3291" w:hanging="283"/>
      </w:pPr>
      <w:rPr>
        <w:rFonts w:hint="default"/>
      </w:rPr>
    </w:lvl>
    <w:lvl w:ilvl="7">
      <w:start w:val="1"/>
      <w:numFmt w:val="lowerLetter"/>
      <w:lvlText w:val="%8."/>
      <w:lvlJc w:val="left"/>
      <w:pPr>
        <w:ind w:left="3745" w:hanging="283"/>
      </w:pPr>
      <w:rPr>
        <w:rFonts w:hint="default"/>
      </w:rPr>
    </w:lvl>
    <w:lvl w:ilvl="8">
      <w:start w:val="1"/>
      <w:numFmt w:val="lowerRoman"/>
      <w:lvlText w:val="%9."/>
      <w:lvlJc w:val="right"/>
      <w:pPr>
        <w:ind w:left="4199" w:hanging="283"/>
      </w:pPr>
      <w:rPr>
        <w:rFonts w:hint="default"/>
      </w:rPr>
    </w:lvl>
  </w:abstractNum>
  <w:abstractNum w:abstractNumId="12" w15:restartNumberingAfterBreak="0">
    <w:nsid w:val="736A6B07"/>
    <w:multiLevelType w:val="multilevel"/>
    <w:tmpl w:val="1192806C"/>
    <w:lvl w:ilvl="0">
      <w:start w:val="1"/>
      <w:numFmt w:val="bullet"/>
      <w:pStyle w:val="EmphasisPanelBullet"/>
      <w:lvlText w:val=""/>
      <w:lvlJc w:val="left"/>
      <w:pPr>
        <w:ind w:left="567" w:hanging="369"/>
      </w:pPr>
      <w:rPr>
        <w:rFonts w:ascii="Symbol" w:hAnsi="Symbol" w:hint="default"/>
      </w:rPr>
    </w:lvl>
    <w:lvl w:ilvl="1">
      <w:start w:val="1"/>
      <w:numFmt w:val="bullet"/>
      <w:lvlText w:val="o"/>
      <w:lvlJc w:val="left"/>
      <w:pPr>
        <w:ind w:left="1134" w:hanging="369"/>
      </w:pPr>
      <w:rPr>
        <w:rFonts w:ascii="Courier New" w:hAnsi="Courier New" w:cs="Courier New" w:hint="default"/>
      </w:rPr>
    </w:lvl>
    <w:lvl w:ilvl="2">
      <w:start w:val="1"/>
      <w:numFmt w:val="bullet"/>
      <w:lvlText w:val=""/>
      <w:lvlJc w:val="left"/>
      <w:pPr>
        <w:ind w:left="1701" w:hanging="369"/>
      </w:pPr>
      <w:rPr>
        <w:rFonts w:ascii="Wingdings" w:hAnsi="Wingdings" w:hint="default"/>
      </w:rPr>
    </w:lvl>
    <w:lvl w:ilvl="3">
      <w:start w:val="1"/>
      <w:numFmt w:val="bullet"/>
      <w:lvlText w:val=""/>
      <w:lvlJc w:val="left"/>
      <w:pPr>
        <w:ind w:left="2268" w:hanging="369"/>
      </w:pPr>
      <w:rPr>
        <w:rFonts w:ascii="Symbol" w:hAnsi="Symbol" w:hint="default"/>
      </w:rPr>
    </w:lvl>
    <w:lvl w:ilvl="4">
      <w:start w:val="1"/>
      <w:numFmt w:val="bullet"/>
      <w:lvlText w:val="o"/>
      <w:lvlJc w:val="left"/>
      <w:pPr>
        <w:ind w:left="2835" w:hanging="369"/>
      </w:pPr>
      <w:rPr>
        <w:rFonts w:ascii="Courier New" w:hAnsi="Courier New" w:cs="Courier New" w:hint="default"/>
      </w:rPr>
    </w:lvl>
    <w:lvl w:ilvl="5">
      <w:start w:val="1"/>
      <w:numFmt w:val="bullet"/>
      <w:lvlText w:val=""/>
      <w:lvlJc w:val="left"/>
      <w:pPr>
        <w:ind w:left="3402" w:hanging="369"/>
      </w:pPr>
      <w:rPr>
        <w:rFonts w:ascii="Wingdings" w:hAnsi="Wingdings" w:hint="default"/>
      </w:rPr>
    </w:lvl>
    <w:lvl w:ilvl="6">
      <w:start w:val="1"/>
      <w:numFmt w:val="bullet"/>
      <w:lvlText w:val=""/>
      <w:lvlJc w:val="left"/>
      <w:pPr>
        <w:ind w:left="3969" w:hanging="369"/>
      </w:pPr>
      <w:rPr>
        <w:rFonts w:ascii="Symbol" w:hAnsi="Symbol" w:hint="default"/>
      </w:rPr>
    </w:lvl>
    <w:lvl w:ilvl="7">
      <w:start w:val="1"/>
      <w:numFmt w:val="bullet"/>
      <w:lvlText w:val="o"/>
      <w:lvlJc w:val="left"/>
      <w:pPr>
        <w:ind w:left="4536" w:hanging="369"/>
      </w:pPr>
      <w:rPr>
        <w:rFonts w:ascii="Courier New" w:hAnsi="Courier New" w:cs="Courier New" w:hint="default"/>
      </w:rPr>
    </w:lvl>
    <w:lvl w:ilvl="8">
      <w:start w:val="1"/>
      <w:numFmt w:val="bullet"/>
      <w:lvlText w:val=""/>
      <w:lvlJc w:val="left"/>
      <w:pPr>
        <w:ind w:left="5103" w:hanging="369"/>
      </w:pPr>
      <w:rPr>
        <w:rFonts w:ascii="Wingdings" w:hAnsi="Wingdings" w:hint="default"/>
      </w:rPr>
    </w:lvl>
  </w:abstractNum>
  <w:num w:numId="1">
    <w:abstractNumId w:val="9"/>
  </w:num>
  <w:num w:numId="2">
    <w:abstractNumId w:val="5"/>
    <w:lvlOverride w:ilvl="0">
      <w:lvl w:ilvl="0">
        <w:start w:val="1"/>
        <w:numFmt w:val="decimal"/>
        <w:pStyle w:val="TableNumbering"/>
        <w:lvlText w:val="%1."/>
        <w:lvlJc w:val="left"/>
        <w:pPr>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lowerRoman"/>
        <w:lvlText w:val="%2"/>
        <w:lvlJc w:val="left"/>
        <w:pPr>
          <w:ind w:left="454" w:hanging="284"/>
        </w:pPr>
        <w:rPr>
          <w:rFonts w:hint="default"/>
        </w:rPr>
      </w:lvl>
    </w:lvlOverride>
    <w:lvlOverride w:ilvl="2">
      <w:lvl w:ilvl="2">
        <w:start w:val="1"/>
        <w:numFmt w:val="upperRoman"/>
        <w:lvlText w:val="%3"/>
        <w:lvlJc w:val="left"/>
        <w:pPr>
          <w:ind w:left="624" w:hanging="284"/>
        </w:pPr>
        <w:rPr>
          <w:rFonts w:hint="default"/>
        </w:rPr>
      </w:lvl>
    </w:lvlOverride>
    <w:lvlOverride w:ilvl="3">
      <w:lvl w:ilvl="3">
        <w:start w:val="1"/>
        <w:numFmt w:val="decimal"/>
        <w:lvlText w:val="%4."/>
        <w:lvlJc w:val="left"/>
        <w:pPr>
          <w:ind w:left="794" w:hanging="284"/>
        </w:pPr>
        <w:rPr>
          <w:rFonts w:hint="default"/>
        </w:rPr>
      </w:lvl>
    </w:lvlOverride>
    <w:lvlOverride w:ilvl="4">
      <w:lvl w:ilvl="4">
        <w:start w:val="1"/>
        <w:numFmt w:val="lowerLetter"/>
        <w:lvlText w:val="%5."/>
        <w:lvlJc w:val="left"/>
        <w:pPr>
          <w:ind w:left="964" w:hanging="284"/>
        </w:pPr>
        <w:rPr>
          <w:rFonts w:hint="default"/>
        </w:rPr>
      </w:lvl>
    </w:lvlOverride>
    <w:lvlOverride w:ilvl="5">
      <w:lvl w:ilvl="5">
        <w:start w:val="1"/>
        <w:numFmt w:val="lowerRoman"/>
        <w:lvlText w:val="%6."/>
        <w:lvlJc w:val="right"/>
        <w:pPr>
          <w:ind w:left="1134" w:hanging="284"/>
        </w:pPr>
        <w:rPr>
          <w:rFonts w:hint="default"/>
        </w:rPr>
      </w:lvl>
    </w:lvlOverride>
    <w:lvlOverride w:ilvl="6">
      <w:lvl w:ilvl="6">
        <w:start w:val="1"/>
        <w:numFmt w:val="decimal"/>
        <w:lvlText w:val="%7."/>
        <w:lvlJc w:val="left"/>
        <w:pPr>
          <w:ind w:left="1304" w:hanging="284"/>
        </w:pPr>
        <w:rPr>
          <w:rFonts w:hint="default"/>
        </w:rPr>
      </w:lvl>
    </w:lvlOverride>
    <w:lvlOverride w:ilvl="7">
      <w:lvl w:ilvl="7">
        <w:start w:val="1"/>
        <w:numFmt w:val="lowerLetter"/>
        <w:lvlText w:val="%8."/>
        <w:lvlJc w:val="left"/>
        <w:pPr>
          <w:ind w:left="1474" w:hanging="284"/>
        </w:pPr>
        <w:rPr>
          <w:rFonts w:hint="default"/>
        </w:rPr>
      </w:lvl>
    </w:lvlOverride>
    <w:lvlOverride w:ilvl="8">
      <w:lvl w:ilvl="8">
        <w:start w:val="1"/>
        <w:numFmt w:val="lowerRoman"/>
        <w:lvlText w:val="%9."/>
        <w:lvlJc w:val="right"/>
        <w:pPr>
          <w:ind w:left="1644" w:hanging="284"/>
        </w:pPr>
        <w:rPr>
          <w:rFonts w:hint="default"/>
        </w:rPr>
      </w:lvl>
    </w:lvlOverride>
  </w:num>
  <w:num w:numId="3">
    <w:abstractNumId w:val="0"/>
  </w:num>
  <w:num w:numId="4">
    <w:abstractNumId w:val="12"/>
  </w:num>
  <w:num w:numId="5">
    <w:abstractNumId w:val="11"/>
  </w:num>
  <w:num w:numId="6">
    <w:abstractNumId w:val="7"/>
  </w:num>
  <w:num w:numId="7">
    <w:abstractNumId w:val="6"/>
  </w:num>
  <w:num w:numId="8">
    <w:abstractNumId w:val="1"/>
  </w:num>
  <w:num w:numId="9">
    <w:abstractNumId w:val="8"/>
  </w:num>
  <w:num w:numId="10">
    <w:abstractNumId w:val="3"/>
  </w:num>
  <w:num w:numId="11">
    <w:abstractNumId w:val="10"/>
  </w:num>
  <w:num w:numId="12">
    <w:abstractNumId w:val="4"/>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defaultTabStop w:val="720"/>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6A5"/>
    <w:rsid w:val="00002F73"/>
    <w:rsid w:val="00004A53"/>
    <w:rsid w:val="00005D3F"/>
    <w:rsid w:val="000073A3"/>
    <w:rsid w:val="00011161"/>
    <w:rsid w:val="00011BE4"/>
    <w:rsid w:val="00012548"/>
    <w:rsid w:val="00012780"/>
    <w:rsid w:val="00015434"/>
    <w:rsid w:val="000155CC"/>
    <w:rsid w:val="0002068D"/>
    <w:rsid w:val="00021F0D"/>
    <w:rsid w:val="00022A3F"/>
    <w:rsid w:val="00023AC4"/>
    <w:rsid w:val="00025C94"/>
    <w:rsid w:val="00026C32"/>
    <w:rsid w:val="000304B2"/>
    <w:rsid w:val="00031B5C"/>
    <w:rsid w:val="00031BDE"/>
    <w:rsid w:val="00033A50"/>
    <w:rsid w:val="000343C7"/>
    <w:rsid w:val="00034BE9"/>
    <w:rsid w:val="00034CD5"/>
    <w:rsid w:val="00034FEC"/>
    <w:rsid w:val="00037593"/>
    <w:rsid w:val="000405EB"/>
    <w:rsid w:val="00041A37"/>
    <w:rsid w:val="00042424"/>
    <w:rsid w:val="00042E89"/>
    <w:rsid w:val="00043ABD"/>
    <w:rsid w:val="00044114"/>
    <w:rsid w:val="00044BF9"/>
    <w:rsid w:val="00045C6B"/>
    <w:rsid w:val="000472D7"/>
    <w:rsid w:val="000503A6"/>
    <w:rsid w:val="00053CD9"/>
    <w:rsid w:val="000545EB"/>
    <w:rsid w:val="000553AE"/>
    <w:rsid w:val="00055418"/>
    <w:rsid w:val="0005647D"/>
    <w:rsid w:val="00060D17"/>
    <w:rsid w:val="00060F41"/>
    <w:rsid w:val="00062D82"/>
    <w:rsid w:val="00063034"/>
    <w:rsid w:val="00063687"/>
    <w:rsid w:val="00066EBB"/>
    <w:rsid w:val="00070519"/>
    <w:rsid w:val="00070B29"/>
    <w:rsid w:val="00070DD6"/>
    <w:rsid w:val="000738E9"/>
    <w:rsid w:val="00073D52"/>
    <w:rsid w:val="000740E6"/>
    <w:rsid w:val="00074841"/>
    <w:rsid w:val="000748E7"/>
    <w:rsid w:val="00074A14"/>
    <w:rsid w:val="00075795"/>
    <w:rsid w:val="000767FD"/>
    <w:rsid w:val="00076AD1"/>
    <w:rsid w:val="000803CA"/>
    <w:rsid w:val="00080665"/>
    <w:rsid w:val="00084E9E"/>
    <w:rsid w:val="0008516A"/>
    <w:rsid w:val="00085316"/>
    <w:rsid w:val="000867D6"/>
    <w:rsid w:val="00090294"/>
    <w:rsid w:val="0009134D"/>
    <w:rsid w:val="00091BCD"/>
    <w:rsid w:val="0009265A"/>
    <w:rsid w:val="00095BF3"/>
    <w:rsid w:val="00095D21"/>
    <w:rsid w:val="000A08CA"/>
    <w:rsid w:val="000A0E4C"/>
    <w:rsid w:val="000A2473"/>
    <w:rsid w:val="000A3244"/>
    <w:rsid w:val="000A3A62"/>
    <w:rsid w:val="000A5F9D"/>
    <w:rsid w:val="000A6A20"/>
    <w:rsid w:val="000A6C88"/>
    <w:rsid w:val="000B04C8"/>
    <w:rsid w:val="000B1D1F"/>
    <w:rsid w:val="000B1F15"/>
    <w:rsid w:val="000B3C97"/>
    <w:rsid w:val="000B51F2"/>
    <w:rsid w:val="000C058D"/>
    <w:rsid w:val="000C0F60"/>
    <w:rsid w:val="000C36A8"/>
    <w:rsid w:val="000C5A7E"/>
    <w:rsid w:val="000C6016"/>
    <w:rsid w:val="000C69C4"/>
    <w:rsid w:val="000C6D8D"/>
    <w:rsid w:val="000C7998"/>
    <w:rsid w:val="000C7D41"/>
    <w:rsid w:val="000D3215"/>
    <w:rsid w:val="000D35C1"/>
    <w:rsid w:val="000D44FF"/>
    <w:rsid w:val="000D72C7"/>
    <w:rsid w:val="000E03AE"/>
    <w:rsid w:val="000E3EDC"/>
    <w:rsid w:val="000E4473"/>
    <w:rsid w:val="000E4D86"/>
    <w:rsid w:val="000E63CC"/>
    <w:rsid w:val="000E699D"/>
    <w:rsid w:val="000E7197"/>
    <w:rsid w:val="000E7EA3"/>
    <w:rsid w:val="000F23B0"/>
    <w:rsid w:val="000F438E"/>
    <w:rsid w:val="000F45AC"/>
    <w:rsid w:val="000F4E0A"/>
    <w:rsid w:val="000F64A6"/>
    <w:rsid w:val="000F764E"/>
    <w:rsid w:val="00100336"/>
    <w:rsid w:val="001007B9"/>
    <w:rsid w:val="001012BF"/>
    <w:rsid w:val="00102283"/>
    <w:rsid w:val="001024D6"/>
    <w:rsid w:val="00103CFA"/>
    <w:rsid w:val="00104AAF"/>
    <w:rsid w:val="00105D23"/>
    <w:rsid w:val="00105ECB"/>
    <w:rsid w:val="001065CC"/>
    <w:rsid w:val="00107252"/>
    <w:rsid w:val="001076AB"/>
    <w:rsid w:val="00110212"/>
    <w:rsid w:val="001109A5"/>
    <w:rsid w:val="00111919"/>
    <w:rsid w:val="00112F58"/>
    <w:rsid w:val="0011368C"/>
    <w:rsid w:val="001136D7"/>
    <w:rsid w:val="00117217"/>
    <w:rsid w:val="0012004D"/>
    <w:rsid w:val="001218F3"/>
    <w:rsid w:val="00122731"/>
    <w:rsid w:val="0012285D"/>
    <w:rsid w:val="001230A0"/>
    <w:rsid w:val="00124781"/>
    <w:rsid w:val="0012493E"/>
    <w:rsid w:val="00125478"/>
    <w:rsid w:val="00125B6D"/>
    <w:rsid w:val="00125C8F"/>
    <w:rsid w:val="00127295"/>
    <w:rsid w:val="00131315"/>
    <w:rsid w:val="001315B7"/>
    <w:rsid w:val="00132268"/>
    <w:rsid w:val="00133876"/>
    <w:rsid w:val="00134CF5"/>
    <w:rsid w:val="00134D68"/>
    <w:rsid w:val="001358EB"/>
    <w:rsid w:val="0013657C"/>
    <w:rsid w:val="00136AC2"/>
    <w:rsid w:val="00142037"/>
    <w:rsid w:val="001433A1"/>
    <w:rsid w:val="00143A5B"/>
    <w:rsid w:val="00144A41"/>
    <w:rsid w:val="00144BB8"/>
    <w:rsid w:val="00145FA6"/>
    <w:rsid w:val="001468F5"/>
    <w:rsid w:val="00150538"/>
    <w:rsid w:val="00155047"/>
    <w:rsid w:val="0015537B"/>
    <w:rsid w:val="00156DB9"/>
    <w:rsid w:val="001621ED"/>
    <w:rsid w:val="00163B3D"/>
    <w:rsid w:val="00164285"/>
    <w:rsid w:val="00164439"/>
    <w:rsid w:val="0016491C"/>
    <w:rsid w:val="0016771B"/>
    <w:rsid w:val="00170254"/>
    <w:rsid w:val="00170355"/>
    <w:rsid w:val="00170EF9"/>
    <w:rsid w:val="001727AF"/>
    <w:rsid w:val="00173B5D"/>
    <w:rsid w:val="0017637B"/>
    <w:rsid w:val="00176EA5"/>
    <w:rsid w:val="00177611"/>
    <w:rsid w:val="0017798C"/>
    <w:rsid w:val="001809C6"/>
    <w:rsid w:val="00180B63"/>
    <w:rsid w:val="00180DAF"/>
    <w:rsid w:val="0018134B"/>
    <w:rsid w:val="00182F93"/>
    <w:rsid w:val="001850CB"/>
    <w:rsid w:val="0018569F"/>
    <w:rsid w:val="00185AD3"/>
    <w:rsid w:val="00185D5F"/>
    <w:rsid w:val="00185F95"/>
    <w:rsid w:val="00186187"/>
    <w:rsid w:val="00191C42"/>
    <w:rsid w:val="00192E43"/>
    <w:rsid w:val="001932A5"/>
    <w:rsid w:val="00195BA8"/>
    <w:rsid w:val="001968E4"/>
    <w:rsid w:val="001A2669"/>
    <w:rsid w:val="001A26D9"/>
    <w:rsid w:val="001A2F86"/>
    <w:rsid w:val="001A3242"/>
    <w:rsid w:val="001A463A"/>
    <w:rsid w:val="001A5460"/>
    <w:rsid w:val="001A62E4"/>
    <w:rsid w:val="001A66AD"/>
    <w:rsid w:val="001B0144"/>
    <w:rsid w:val="001B10ED"/>
    <w:rsid w:val="001B11A5"/>
    <w:rsid w:val="001B210B"/>
    <w:rsid w:val="001B2C6E"/>
    <w:rsid w:val="001B3EC2"/>
    <w:rsid w:val="001B5589"/>
    <w:rsid w:val="001B5901"/>
    <w:rsid w:val="001B76A9"/>
    <w:rsid w:val="001C4294"/>
    <w:rsid w:val="001C4634"/>
    <w:rsid w:val="001C5163"/>
    <w:rsid w:val="001C5937"/>
    <w:rsid w:val="001C68B4"/>
    <w:rsid w:val="001D0315"/>
    <w:rsid w:val="001D283B"/>
    <w:rsid w:val="001D316E"/>
    <w:rsid w:val="001D3352"/>
    <w:rsid w:val="001D37E2"/>
    <w:rsid w:val="001D3D27"/>
    <w:rsid w:val="001D4BA1"/>
    <w:rsid w:val="001D5DA3"/>
    <w:rsid w:val="001D7680"/>
    <w:rsid w:val="001D79F2"/>
    <w:rsid w:val="001E1C0E"/>
    <w:rsid w:val="001E58E5"/>
    <w:rsid w:val="001E5A2A"/>
    <w:rsid w:val="001F0A81"/>
    <w:rsid w:val="001F1BC4"/>
    <w:rsid w:val="001F3722"/>
    <w:rsid w:val="001F3BF6"/>
    <w:rsid w:val="001F5BF4"/>
    <w:rsid w:val="001F70FE"/>
    <w:rsid w:val="001F738E"/>
    <w:rsid w:val="002006F0"/>
    <w:rsid w:val="0020076A"/>
    <w:rsid w:val="00200B14"/>
    <w:rsid w:val="00200E43"/>
    <w:rsid w:val="00201003"/>
    <w:rsid w:val="00202273"/>
    <w:rsid w:val="002036A5"/>
    <w:rsid w:val="00203B54"/>
    <w:rsid w:val="002044AB"/>
    <w:rsid w:val="00204F16"/>
    <w:rsid w:val="00205DA2"/>
    <w:rsid w:val="0020677B"/>
    <w:rsid w:val="002069DD"/>
    <w:rsid w:val="00206ADC"/>
    <w:rsid w:val="002120FD"/>
    <w:rsid w:val="0021247A"/>
    <w:rsid w:val="00214F20"/>
    <w:rsid w:val="00216CE2"/>
    <w:rsid w:val="00216D70"/>
    <w:rsid w:val="002210A0"/>
    <w:rsid w:val="0022204F"/>
    <w:rsid w:val="002230CC"/>
    <w:rsid w:val="00227321"/>
    <w:rsid w:val="00227332"/>
    <w:rsid w:val="00230649"/>
    <w:rsid w:val="002307DF"/>
    <w:rsid w:val="002319C9"/>
    <w:rsid w:val="00231B22"/>
    <w:rsid w:val="00231C55"/>
    <w:rsid w:val="00231E47"/>
    <w:rsid w:val="0023294E"/>
    <w:rsid w:val="0023295C"/>
    <w:rsid w:val="00232CF6"/>
    <w:rsid w:val="0023583D"/>
    <w:rsid w:val="00235882"/>
    <w:rsid w:val="00235D8E"/>
    <w:rsid w:val="0023688B"/>
    <w:rsid w:val="002369C7"/>
    <w:rsid w:val="002401F8"/>
    <w:rsid w:val="002407EE"/>
    <w:rsid w:val="00241B0E"/>
    <w:rsid w:val="002422DC"/>
    <w:rsid w:val="002427C0"/>
    <w:rsid w:val="00243E3A"/>
    <w:rsid w:val="002446D7"/>
    <w:rsid w:val="00244AE0"/>
    <w:rsid w:val="00247317"/>
    <w:rsid w:val="00252AC3"/>
    <w:rsid w:val="00252F38"/>
    <w:rsid w:val="002531A4"/>
    <w:rsid w:val="00254091"/>
    <w:rsid w:val="002549DB"/>
    <w:rsid w:val="00254C0F"/>
    <w:rsid w:val="00255846"/>
    <w:rsid w:val="002563F7"/>
    <w:rsid w:val="00260F8D"/>
    <w:rsid w:val="0026120A"/>
    <w:rsid w:val="002621B3"/>
    <w:rsid w:val="00262C62"/>
    <w:rsid w:val="0026303F"/>
    <w:rsid w:val="00263181"/>
    <w:rsid w:val="00266DB3"/>
    <w:rsid w:val="00272079"/>
    <w:rsid w:val="00272119"/>
    <w:rsid w:val="002730AC"/>
    <w:rsid w:val="00273B04"/>
    <w:rsid w:val="002760F8"/>
    <w:rsid w:val="00276222"/>
    <w:rsid w:val="00276DC9"/>
    <w:rsid w:val="0027769C"/>
    <w:rsid w:val="00277DC6"/>
    <w:rsid w:val="00280889"/>
    <w:rsid w:val="00280D6E"/>
    <w:rsid w:val="00281CDB"/>
    <w:rsid w:val="00283353"/>
    <w:rsid w:val="00284710"/>
    <w:rsid w:val="00285D27"/>
    <w:rsid w:val="00287BBD"/>
    <w:rsid w:val="002914DC"/>
    <w:rsid w:val="00294D1D"/>
    <w:rsid w:val="002950FA"/>
    <w:rsid w:val="002955DD"/>
    <w:rsid w:val="00296132"/>
    <w:rsid w:val="002A0289"/>
    <w:rsid w:val="002A084D"/>
    <w:rsid w:val="002A1434"/>
    <w:rsid w:val="002A371E"/>
    <w:rsid w:val="002A4516"/>
    <w:rsid w:val="002A54EC"/>
    <w:rsid w:val="002A708B"/>
    <w:rsid w:val="002A7ACD"/>
    <w:rsid w:val="002B030D"/>
    <w:rsid w:val="002B2DC8"/>
    <w:rsid w:val="002B3227"/>
    <w:rsid w:val="002B4B0A"/>
    <w:rsid w:val="002C1D49"/>
    <w:rsid w:val="002C1E7E"/>
    <w:rsid w:val="002C2FDF"/>
    <w:rsid w:val="002C40CB"/>
    <w:rsid w:val="002C5F5B"/>
    <w:rsid w:val="002C62EA"/>
    <w:rsid w:val="002C67F0"/>
    <w:rsid w:val="002C777D"/>
    <w:rsid w:val="002D40B1"/>
    <w:rsid w:val="002D412E"/>
    <w:rsid w:val="002D45CD"/>
    <w:rsid w:val="002D47A8"/>
    <w:rsid w:val="002D56D9"/>
    <w:rsid w:val="002D75F9"/>
    <w:rsid w:val="002D7795"/>
    <w:rsid w:val="002E04D8"/>
    <w:rsid w:val="002E07AC"/>
    <w:rsid w:val="002E26DA"/>
    <w:rsid w:val="002E2A3F"/>
    <w:rsid w:val="002E3069"/>
    <w:rsid w:val="002E31EC"/>
    <w:rsid w:val="002E4092"/>
    <w:rsid w:val="002E6100"/>
    <w:rsid w:val="002E6AA1"/>
    <w:rsid w:val="002E6AC0"/>
    <w:rsid w:val="002F05D0"/>
    <w:rsid w:val="002F0DC4"/>
    <w:rsid w:val="002F26C9"/>
    <w:rsid w:val="002F3D1B"/>
    <w:rsid w:val="002F4300"/>
    <w:rsid w:val="002F5698"/>
    <w:rsid w:val="002F573E"/>
    <w:rsid w:val="002F57C6"/>
    <w:rsid w:val="002F698E"/>
    <w:rsid w:val="002F6C73"/>
    <w:rsid w:val="002F785C"/>
    <w:rsid w:val="003009CF"/>
    <w:rsid w:val="00300C8B"/>
    <w:rsid w:val="00300F11"/>
    <w:rsid w:val="00301DD9"/>
    <w:rsid w:val="003049D8"/>
    <w:rsid w:val="00307A69"/>
    <w:rsid w:val="00307D6C"/>
    <w:rsid w:val="00311022"/>
    <w:rsid w:val="0031224B"/>
    <w:rsid w:val="00312708"/>
    <w:rsid w:val="00312D74"/>
    <w:rsid w:val="00312E4A"/>
    <w:rsid w:val="0031401D"/>
    <w:rsid w:val="0031546F"/>
    <w:rsid w:val="003154F0"/>
    <w:rsid w:val="00316B0D"/>
    <w:rsid w:val="00317609"/>
    <w:rsid w:val="00320E86"/>
    <w:rsid w:val="00324911"/>
    <w:rsid w:val="003300DB"/>
    <w:rsid w:val="0033088D"/>
    <w:rsid w:val="00333337"/>
    <w:rsid w:val="0033421B"/>
    <w:rsid w:val="00335425"/>
    <w:rsid w:val="00335782"/>
    <w:rsid w:val="003362F9"/>
    <w:rsid w:val="00336835"/>
    <w:rsid w:val="0033776F"/>
    <w:rsid w:val="0034023D"/>
    <w:rsid w:val="00343793"/>
    <w:rsid w:val="00343906"/>
    <w:rsid w:val="00343D35"/>
    <w:rsid w:val="003448DD"/>
    <w:rsid w:val="00344984"/>
    <w:rsid w:val="003500C6"/>
    <w:rsid w:val="00350370"/>
    <w:rsid w:val="0035498B"/>
    <w:rsid w:val="0035648E"/>
    <w:rsid w:val="003627FB"/>
    <w:rsid w:val="00363AE5"/>
    <w:rsid w:val="00366CE8"/>
    <w:rsid w:val="00366E52"/>
    <w:rsid w:val="003728F7"/>
    <w:rsid w:val="0037327D"/>
    <w:rsid w:val="00373958"/>
    <w:rsid w:val="00374054"/>
    <w:rsid w:val="00375DCF"/>
    <w:rsid w:val="00376202"/>
    <w:rsid w:val="00376C1D"/>
    <w:rsid w:val="00382620"/>
    <w:rsid w:val="003829B7"/>
    <w:rsid w:val="00382C08"/>
    <w:rsid w:val="003848EF"/>
    <w:rsid w:val="00385B65"/>
    <w:rsid w:val="00390F01"/>
    <w:rsid w:val="00391929"/>
    <w:rsid w:val="003921F4"/>
    <w:rsid w:val="00393FBE"/>
    <w:rsid w:val="0039510D"/>
    <w:rsid w:val="0039622B"/>
    <w:rsid w:val="003A00F5"/>
    <w:rsid w:val="003A0BD4"/>
    <w:rsid w:val="003A1B6D"/>
    <w:rsid w:val="003A2CCE"/>
    <w:rsid w:val="003A3175"/>
    <w:rsid w:val="003A3E57"/>
    <w:rsid w:val="003A419D"/>
    <w:rsid w:val="003A4713"/>
    <w:rsid w:val="003A4763"/>
    <w:rsid w:val="003A4E3E"/>
    <w:rsid w:val="003A4E60"/>
    <w:rsid w:val="003A530D"/>
    <w:rsid w:val="003A57C0"/>
    <w:rsid w:val="003A7E73"/>
    <w:rsid w:val="003B3E66"/>
    <w:rsid w:val="003B7742"/>
    <w:rsid w:val="003C0426"/>
    <w:rsid w:val="003C1E6D"/>
    <w:rsid w:val="003C25D2"/>
    <w:rsid w:val="003C2E5A"/>
    <w:rsid w:val="003C39F2"/>
    <w:rsid w:val="003C3B3F"/>
    <w:rsid w:val="003C4AAA"/>
    <w:rsid w:val="003C5708"/>
    <w:rsid w:val="003C6961"/>
    <w:rsid w:val="003C6CCC"/>
    <w:rsid w:val="003C7615"/>
    <w:rsid w:val="003C7E53"/>
    <w:rsid w:val="003D08F4"/>
    <w:rsid w:val="003D10B0"/>
    <w:rsid w:val="003D21A3"/>
    <w:rsid w:val="003D32BF"/>
    <w:rsid w:val="003D3D3F"/>
    <w:rsid w:val="003D434F"/>
    <w:rsid w:val="003D4599"/>
    <w:rsid w:val="003D56AE"/>
    <w:rsid w:val="003D78AA"/>
    <w:rsid w:val="003E0808"/>
    <w:rsid w:val="003E1055"/>
    <w:rsid w:val="003E1B11"/>
    <w:rsid w:val="003E23F4"/>
    <w:rsid w:val="003E2794"/>
    <w:rsid w:val="003E2E17"/>
    <w:rsid w:val="003E3C04"/>
    <w:rsid w:val="003E3FFD"/>
    <w:rsid w:val="003E59DA"/>
    <w:rsid w:val="003E6B8B"/>
    <w:rsid w:val="003E735E"/>
    <w:rsid w:val="003F017E"/>
    <w:rsid w:val="003F17BC"/>
    <w:rsid w:val="003F1A1E"/>
    <w:rsid w:val="003F1AD5"/>
    <w:rsid w:val="003F2BD5"/>
    <w:rsid w:val="003F3C77"/>
    <w:rsid w:val="003F4DDB"/>
    <w:rsid w:val="003F5B9A"/>
    <w:rsid w:val="003F6F00"/>
    <w:rsid w:val="003F7E70"/>
    <w:rsid w:val="00400238"/>
    <w:rsid w:val="004020A3"/>
    <w:rsid w:val="00405C12"/>
    <w:rsid w:val="004061B1"/>
    <w:rsid w:val="0040686E"/>
    <w:rsid w:val="004101B8"/>
    <w:rsid w:val="00416D9D"/>
    <w:rsid w:val="00420854"/>
    <w:rsid w:val="00423E92"/>
    <w:rsid w:val="00423ED3"/>
    <w:rsid w:val="00426041"/>
    <w:rsid w:val="00432617"/>
    <w:rsid w:val="004335AA"/>
    <w:rsid w:val="00433DBC"/>
    <w:rsid w:val="004345D8"/>
    <w:rsid w:val="004350F0"/>
    <w:rsid w:val="0043602F"/>
    <w:rsid w:val="004366AE"/>
    <w:rsid w:val="00437F38"/>
    <w:rsid w:val="00440137"/>
    <w:rsid w:val="004409A8"/>
    <w:rsid w:val="00441355"/>
    <w:rsid w:val="0044371A"/>
    <w:rsid w:val="0045004F"/>
    <w:rsid w:val="00451340"/>
    <w:rsid w:val="0045466B"/>
    <w:rsid w:val="00454696"/>
    <w:rsid w:val="00454C85"/>
    <w:rsid w:val="00456838"/>
    <w:rsid w:val="00460602"/>
    <w:rsid w:val="00460611"/>
    <w:rsid w:val="004616FF"/>
    <w:rsid w:val="00462F49"/>
    <w:rsid w:val="00464309"/>
    <w:rsid w:val="00464844"/>
    <w:rsid w:val="00464848"/>
    <w:rsid w:val="00470C3C"/>
    <w:rsid w:val="00473BE0"/>
    <w:rsid w:val="004759ED"/>
    <w:rsid w:val="00476301"/>
    <w:rsid w:val="00476B9C"/>
    <w:rsid w:val="00476C2B"/>
    <w:rsid w:val="0047756F"/>
    <w:rsid w:val="004812AB"/>
    <w:rsid w:val="00482051"/>
    <w:rsid w:val="004824CA"/>
    <w:rsid w:val="0048358D"/>
    <w:rsid w:val="004849D9"/>
    <w:rsid w:val="00485AF9"/>
    <w:rsid w:val="004865E5"/>
    <w:rsid w:val="00486890"/>
    <w:rsid w:val="00491328"/>
    <w:rsid w:val="0049228E"/>
    <w:rsid w:val="004924B6"/>
    <w:rsid w:val="004926A7"/>
    <w:rsid w:val="00492D32"/>
    <w:rsid w:val="0049336B"/>
    <w:rsid w:val="00493FC6"/>
    <w:rsid w:val="0049531E"/>
    <w:rsid w:val="0049565E"/>
    <w:rsid w:val="004957BB"/>
    <w:rsid w:val="0049667D"/>
    <w:rsid w:val="004A00A2"/>
    <w:rsid w:val="004A0578"/>
    <w:rsid w:val="004A0D68"/>
    <w:rsid w:val="004A3ADA"/>
    <w:rsid w:val="004A3BD9"/>
    <w:rsid w:val="004A412E"/>
    <w:rsid w:val="004A4775"/>
    <w:rsid w:val="004A483C"/>
    <w:rsid w:val="004A705C"/>
    <w:rsid w:val="004A7CC0"/>
    <w:rsid w:val="004B0110"/>
    <w:rsid w:val="004B2CB0"/>
    <w:rsid w:val="004B5C7B"/>
    <w:rsid w:val="004B60A1"/>
    <w:rsid w:val="004B7B8B"/>
    <w:rsid w:val="004C2006"/>
    <w:rsid w:val="004C22E9"/>
    <w:rsid w:val="004C2658"/>
    <w:rsid w:val="004C2D79"/>
    <w:rsid w:val="004C54DD"/>
    <w:rsid w:val="004C6518"/>
    <w:rsid w:val="004C6826"/>
    <w:rsid w:val="004C781C"/>
    <w:rsid w:val="004D216F"/>
    <w:rsid w:val="004D24EB"/>
    <w:rsid w:val="004D2B71"/>
    <w:rsid w:val="004D2FF6"/>
    <w:rsid w:val="004D327C"/>
    <w:rsid w:val="004D3DE9"/>
    <w:rsid w:val="004D462F"/>
    <w:rsid w:val="004D6C45"/>
    <w:rsid w:val="004E17C9"/>
    <w:rsid w:val="004E233B"/>
    <w:rsid w:val="004E3182"/>
    <w:rsid w:val="004E3E0D"/>
    <w:rsid w:val="004E4D3E"/>
    <w:rsid w:val="004E5C70"/>
    <w:rsid w:val="004E76AE"/>
    <w:rsid w:val="004F0D6C"/>
    <w:rsid w:val="004F2A24"/>
    <w:rsid w:val="004F3C40"/>
    <w:rsid w:val="004F4E2F"/>
    <w:rsid w:val="004F5380"/>
    <w:rsid w:val="004F5FA9"/>
    <w:rsid w:val="004F656D"/>
    <w:rsid w:val="004F73E8"/>
    <w:rsid w:val="004F7963"/>
    <w:rsid w:val="00500E65"/>
    <w:rsid w:val="00504C42"/>
    <w:rsid w:val="005062B8"/>
    <w:rsid w:val="00506974"/>
    <w:rsid w:val="005075C5"/>
    <w:rsid w:val="00507718"/>
    <w:rsid w:val="0051085B"/>
    <w:rsid w:val="005109C4"/>
    <w:rsid w:val="00512584"/>
    <w:rsid w:val="00514253"/>
    <w:rsid w:val="00514AB7"/>
    <w:rsid w:val="00515A98"/>
    <w:rsid w:val="005204DD"/>
    <w:rsid w:val="00520B87"/>
    <w:rsid w:val="00521340"/>
    <w:rsid w:val="005219CF"/>
    <w:rsid w:val="00523958"/>
    <w:rsid w:val="00527B2E"/>
    <w:rsid w:val="00531DA7"/>
    <w:rsid w:val="005334AA"/>
    <w:rsid w:val="00533EC7"/>
    <w:rsid w:val="00535837"/>
    <w:rsid w:val="00535974"/>
    <w:rsid w:val="005366F4"/>
    <w:rsid w:val="00537DEE"/>
    <w:rsid w:val="005400C8"/>
    <w:rsid w:val="0054016B"/>
    <w:rsid w:val="005428C7"/>
    <w:rsid w:val="00543E44"/>
    <w:rsid w:val="00543FDE"/>
    <w:rsid w:val="00546520"/>
    <w:rsid w:val="00546B85"/>
    <w:rsid w:val="00546FC7"/>
    <w:rsid w:val="00551097"/>
    <w:rsid w:val="00551404"/>
    <w:rsid w:val="0055166F"/>
    <w:rsid w:val="005518B0"/>
    <w:rsid w:val="00552015"/>
    <w:rsid w:val="00553DA5"/>
    <w:rsid w:val="005619FB"/>
    <w:rsid w:val="0056391F"/>
    <w:rsid w:val="005639FC"/>
    <w:rsid w:val="005645F2"/>
    <w:rsid w:val="005650F1"/>
    <w:rsid w:val="00566B8A"/>
    <w:rsid w:val="00566C37"/>
    <w:rsid w:val="00571B56"/>
    <w:rsid w:val="0057475C"/>
    <w:rsid w:val="00574F28"/>
    <w:rsid w:val="00575EF0"/>
    <w:rsid w:val="00576086"/>
    <w:rsid w:val="00580C86"/>
    <w:rsid w:val="00581DA5"/>
    <w:rsid w:val="005849B4"/>
    <w:rsid w:val="00584D06"/>
    <w:rsid w:val="0058500F"/>
    <w:rsid w:val="0058793B"/>
    <w:rsid w:val="00591458"/>
    <w:rsid w:val="00593065"/>
    <w:rsid w:val="005953A3"/>
    <w:rsid w:val="005965BB"/>
    <w:rsid w:val="00596716"/>
    <w:rsid w:val="00597AB1"/>
    <w:rsid w:val="005A0DE7"/>
    <w:rsid w:val="005A6105"/>
    <w:rsid w:val="005A66CB"/>
    <w:rsid w:val="005A6D72"/>
    <w:rsid w:val="005B027C"/>
    <w:rsid w:val="005B1481"/>
    <w:rsid w:val="005B1E23"/>
    <w:rsid w:val="005B241C"/>
    <w:rsid w:val="005B27D0"/>
    <w:rsid w:val="005B314F"/>
    <w:rsid w:val="005B4F7B"/>
    <w:rsid w:val="005B5C9C"/>
    <w:rsid w:val="005B7193"/>
    <w:rsid w:val="005B7A5C"/>
    <w:rsid w:val="005B7AFB"/>
    <w:rsid w:val="005C12D5"/>
    <w:rsid w:val="005C24A2"/>
    <w:rsid w:val="005C316D"/>
    <w:rsid w:val="005C4606"/>
    <w:rsid w:val="005C4839"/>
    <w:rsid w:val="005C514E"/>
    <w:rsid w:val="005C7655"/>
    <w:rsid w:val="005C7C79"/>
    <w:rsid w:val="005D0D93"/>
    <w:rsid w:val="005D2D7A"/>
    <w:rsid w:val="005D3CB2"/>
    <w:rsid w:val="005D415A"/>
    <w:rsid w:val="005D4A8F"/>
    <w:rsid w:val="005D57A4"/>
    <w:rsid w:val="005D707A"/>
    <w:rsid w:val="005E0F69"/>
    <w:rsid w:val="005E12B3"/>
    <w:rsid w:val="005E423F"/>
    <w:rsid w:val="005E5DEF"/>
    <w:rsid w:val="005E6F17"/>
    <w:rsid w:val="005E7D70"/>
    <w:rsid w:val="005F05DC"/>
    <w:rsid w:val="005F2026"/>
    <w:rsid w:val="005F3D48"/>
    <w:rsid w:val="005F5FCA"/>
    <w:rsid w:val="005F691F"/>
    <w:rsid w:val="005F79A6"/>
    <w:rsid w:val="005F79CC"/>
    <w:rsid w:val="00602767"/>
    <w:rsid w:val="00602C8E"/>
    <w:rsid w:val="00603FC1"/>
    <w:rsid w:val="00605888"/>
    <w:rsid w:val="006106CD"/>
    <w:rsid w:val="006107B2"/>
    <w:rsid w:val="006114FB"/>
    <w:rsid w:val="00613385"/>
    <w:rsid w:val="0061381E"/>
    <w:rsid w:val="006159CC"/>
    <w:rsid w:val="006173D0"/>
    <w:rsid w:val="006201D7"/>
    <w:rsid w:val="006213FC"/>
    <w:rsid w:val="006227EA"/>
    <w:rsid w:val="00624EA3"/>
    <w:rsid w:val="0062504E"/>
    <w:rsid w:val="00625F94"/>
    <w:rsid w:val="00626120"/>
    <w:rsid w:val="00626CA4"/>
    <w:rsid w:val="00630CAB"/>
    <w:rsid w:val="00631EC6"/>
    <w:rsid w:val="006350AD"/>
    <w:rsid w:val="00635C74"/>
    <w:rsid w:val="00637329"/>
    <w:rsid w:val="006403BB"/>
    <w:rsid w:val="006403EC"/>
    <w:rsid w:val="006427AA"/>
    <w:rsid w:val="006429D7"/>
    <w:rsid w:val="00643584"/>
    <w:rsid w:val="006444F8"/>
    <w:rsid w:val="00645538"/>
    <w:rsid w:val="006464B7"/>
    <w:rsid w:val="0065011F"/>
    <w:rsid w:val="006519BD"/>
    <w:rsid w:val="00651AB1"/>
    <w:rsid w:val="00655167"/>
    <w:rsid w:val="00656A55"/>
    <w:rsid w:val="00657649"/>
    <w:rsid w:val="0065784E"/>
    <w:rsid w:val="00657D2D"/>
    <w:rsid w:val="00661A2C"/>
    <w:rsid w:val="00661E5F"/>
    <w:rsid w:val="00662F62"/>
    <w:rsid w:val="0066316B"/>
    <w:rsid w:val="00663EAD"/>
    <w:rsid w:val="00663ECE"/>
    <w:rsid w:val="00664DDA"/>
    <w:rsid w:val="00666306"/>
    <w:rsid w:val="00666FDF"/>
    <w:rsid w:val="00667209"/>
    <w:rsid w:val="006719C9"/>
    <w:rsid w:val="006734FE"/>
    <w:rsid w:val="00673C61"/>
    <w:rsid w:val="00674835"/>
    <w:rsid w:val="006748FF"/>
    <w:rsid w:val="00675B34"/>
    <w:rsid w:val="006762DD"/>
    <w:rsid w:val="00677017"/>
    <w:rsid w:val="0068022E"/>
    <w:rsid w:val="006810FB"/>
    <w:rsid w:val="00681D1E"/>
    <w:rsid w:val="006848B6"/>
    <w:rsid w:val="00685118"/>
    <w:rsid w:val="00685BF1"/>
    <w:rsid w:val="0069135F"/>
    <w:rsid w:val="00691D0B"/>
    <w:rsid w:val="00692B09"/>
    <w:rsid w:val="00693682"/>
    <w:rsid w:val="00694BDE"/>
    <w:rsid w:val="00696574"/>
    <w:rsid w:val="00697061"/>
    <w:rsid w:val="0069755C"/>
    <w:rsid w:val="0069780D"/>
    <w:rsid w:val="00697F5E"/>
    <w:rsid w:val="006A131D"/>
    <w:rsid w:val="006A209D"/>
    <w:rsid w:val="006A26D7"/>
    <w:rsid w:val="006A2795"/>
    <w:rsid w:val="006B0021"/>
    <w:rsid w:val="006B089B"/>
    <w:rsid w:val="006B3301"/>
    <w:rsid w:val="006B42BF"/>
    <w:rsid w:val="006B56FC"/>
    <w:rsid w:val="006B78B0"/>
    <w:rsid w:val="006B7F8F"/>
    <w:rsid w:val="006C07FD"/>
    <w:rsid w:val="006C0869"/>
    <w:rsid w:val="006C08D5"/>
    <w:rsid w:val="006C0AE5"/>
    <w:rsid w:val="006C1787"/>
    <w:rsid w:val="006C32AA"/>
    <w:rsid w:val="006C466B"/>
    <w:rsid w:val="006C5CDA"/>
    <w:rsid w:val="006C6577"/>
    <w:rsid w:val="006C714A"/>
    <w:rsid w:val="006C7B63"/>
    <w:rsid w:val="006C7FC3"/>
    <w:rsid w:val="006D2755"/>
    <w:rsid w:val="006D2A72"/>
    <w:rsid w:val="006D4ED8"/>
    <w:rsid w:val="006D72BC"/>
    <w:rsid w:val="006E03A9"/>
    <w:rsid w:val="006E086B"/>
    <w:rsid w:val="006E0883"/>
    <w:rsid w:val="006E0F14"/>
    <w:rsid w:val="006E350F"/>
    <w:rsid w:val="006E5E12"/>
    <w:rsid w:val="006E6E03"/>
    <w:rsid w:val="006E79FA"/>
    <w:rsid w:val="006F4698"/>
    <w:rsid w:val="006F5675"/>
    <w:rsid w:val="006F5BC6"/>
    <w:rsid w:val="006F5F54"/>
    <w:rsid w:val="006F66F5"/>
    <w:rsid w:val="006F70D6"/>
    <w:rsid w:val="007001B7"/>
    <w:rsid w:val="007006E3"/>
    <w:rsid w:val="0070165C"/>
    <w:rsid w:val="007062DC"/>
    <w:rsid w:val="007103CE"/>
    <w:rsid w:val="00710E2E"/>
    <w:rsid w:val="007120AE"/>
    <w:rsid w:val="00714E79"/>
    <w:rsid w:val="00717C23"/>
    <w:rsid w:val="00720743"/>
    <w:rsid w:val="00722326"/>
    <w:rsid w:val="007228F2"/>
    <w:rsid w:val="007239F8"/>
    <w:rsid w:val="0072632E"/>
    <w:rsid w:val="007315F8"/>
    <w:rsid w:val="0073241E"/>
    <w:rsid w:val="00733D8B"/>
    <w:rsid w:val="00733EA2"/>
    <w:rsid w:val="00735D7B"/>
    <w:rsid w:val="007361E5"/>
    <w:rsid w:val="0073668C"/>
    <w:rsid w:val="00736AE7"/>
    <w:rsid w:val="00741014"/>
    <w:rsid w:val="007423DB"/>
    <w:rsid w:val="00743098"/>
    <w:rsid w:val="00743A5D"/>
    <w:rsid w:val="007445E0"/>
    <w:rsid w:val="007450F6"/>
    <w:rsid w:val="00746B3A"/>
    <w:rsid w:val="00747E08"/>
    <w:rsid w:val="00750AAC"/>
    <w:rsid w:val="00753174"/>
    <w:rsid w:val="007538E9"/>
    <w:rsid w:val="00753B4D"/>
    <w:rsid w:val="007544F6"/>
    <w:rsid w:val="00754949"/>
    <w:rsid w:val="00755C3B"/>
    <w:rsid w:val="00756DCD"/>
    <w:rsid w:val="00760657"/>
    <w:rsid w:val="00760683"/>
    <w:rsid w:val="00762346"/>
    <w:rsid w:val="0076317C"/>
    <w:rsid w:val="007636E4"/>
    <w:rsid w:val="007643C9"/>
    <w:rsid w:val="007660B9"/>
    <w:rsid w:val="00771D15"/>
    <w:rsid w:val="0077262F"/>
    <w:rsid w:val="00773AC7"/>
    <w:rsid w:val="00773D93"/>
    <w:rsid w:val="007746E1"/>
    <w:rsid w:val="00776398"/>
    <w:rsid w:val="00777E36"/>
    <w:rsid w:val="00780AC4"/>
    <w:rsid w:val="0078172B"/>
    <w:rsid w:val="00781797"/>
    <w:rsid w:val="007851E1"/>
    <w:rsid w:val="00786301"/>
    <w:rsid w:val="00786A8B"/>
    <w:rsid w:val="00790702"/>
    <w:rsid w:val="00794603"/>
    <w:rsid w:val="00794C7B"/>
    <w:rsid w:val="007956C4"/>
    <w:rsid w:val="00797D34"/>
    <w:rsid w:val="007A25DC"/>
    <w:rsid w:val="007A27C5"/>
    <w:rsid w:val="007A33E0"/>
    <w:rsid w:val="007A52E1"/>
    <w:rsid w:val="007B6256"/>
    <w:rsid w:val="007B687E"/>
    <w:rsid w:val="007B6D5F"/>
    <w:rsid w:val="007B7804"/>
    <w:rsid w:val="007C0534"/>
    <w:rsid w:val="007C268A"/>
    <w:rsid w:val="007C3A49"/>
    <w:rsid w:val="007C3F60"/>
    <w:rsid w:val="007C41E2"/>
    <w:rsid w:val="007C65B1"/>
    <w:rsid w:val="007D0125"/>
    <w:rsid w:val="007D5088"/>
    <w:rsid w:val="007D6588"/>
    <w:rsid w:val="007D66B8"/>
    <w:rsid w:val="007D680C"/>
    <w:rsid w:val="007E2007"/>
    <w:rsid w:val="007E3AED"/>
    <w:rsid w:val="007E6896"/>
    <w:rsid w:val="007E6AF5"/>
    <w:rsid w:val="007E6C69"/>
    <w:rsid w:val="007F04D3"/>
    <w:rsid w:val="007F09DE"/>
    <w:rsid w:val="007F1378"/>
    <w:rsid w:val="007F2558"/>
    <w:rsid w:val="007F37AF"/>
    <w:rsid w:val="007F38EC"/>
    <w:rsid w:val="007F539D"/>
    <w:rsid w:val="007F55A9"/>
    <w:rsid w:val="007F5656"/>
    <w:rsid w:val="007F57CA"/>
    <w:rsid w:val="007F588C"/>
    <w:rsid w:val="007F5D33"/>
    <w:rsid w:val="007F5F35"/>
    <w:rsid w:val="007F7FED"/>
    <w:rsid w:val="00800CAB"/>
    <w:rsid w:val="00801017"/>
    <w:rsid w:val="00804826"/>
    <w:rsid w:val="008051C4"/>
    <w:rsid w:val="00805B42"/>
    <w:rsid w:val="00806393"/>
    <w:rsid w:val="00806C77"/>
    <w:rsid w:val="00806ED5"/>
    <w:rsid w:val="00807B2B"/>
    <w:rsid w:val="00807BC6"/>
    <w:rsid w:val="00813458"/>
    <w:rsid w:val="008134AE"/>
    <w:rsid w:val="0081512D"/>
    <w:rsid w:val="0081538D"/>
    <w:rsid w:val="00816A2A"/>
    <w:rsid w:val="008173DE"/>
    <w:rsid w:val="008202A9"/>
    <w:rsid w:val="00820E0F"/>
    <w:rsid w:val="00821D22"/>
    <w:rsid w:val="00823017"/>
    <w:rsid w:val="00823188"/>
    <w:rsid w:val="008259F0"/>
    <w:rsid w:val="00825B23"/>
    <w:rsid w:val="008264FC"/>
    <w:rsid w:val="00827244"/>
    <w:rsid w:val="00827577"/>
    <w:rsid w:val="008275B9"/>
    <w:rsid w:val="00831E14"/>
    <w:rsid w:val="008320AF"/>
    <w:rsid w:val="0083261D"/>
    <w:rsid w:val="00832D89"/>
    <w:rsid w:val="00834C1A"/>
    <w:rsid w:val="008355C8"/>
    <w:rsid w:val="00836350"/>
    <w:rsid w:val="00837E25"/>
    <w:rsid w:val="00840865"/>
    <w:rsid w:val="00841D41"/>
    <w:rsid w:val="008436AB"/>
    <w:rsid w:val="00843A99"/>
    <w:rsid w:val="00844739"/>
    <w:rsid w:val="0084486B"/>
    <w:rsid w:val="00844B2A"/>
    <w:rsid w:val="0084642E"/>
    <w:rsid w:val="008476F0"/>
    <w:rsid w:val="00850BE8"/>
    <w:rsid w:val="0085154D"/>
    <w:rsid w:val="00851C88"/>
    <w:rsid w:val="0086079F"/>
    <w:rsid w:val="00860D5F"/>
    <w:rsid w:val="0086151D"/>
    <w:rsid w:val="00862261"/>
    <w:rsid w:val="008678C1"/>
    <w:rsid w:val="008708AA"/>
    <w:rsid w:val="00871BE7"/>
    <w:rsid w:val="00873DED"/>
    <w:rsid w:val="008747E0"/>
    <w:rsid w:val="00876245"/>
    <w:rsid w:val="00877279"/>
    <w:rsid w:val="00877425"/>
    <w:rsid w:val="008777F4"/>
    <w:rsid w:val="00877D3B"/>
    <w:rsid w:val="00880786"/>
    <w:rsid w:val="008810AF"/>
    <w:rsid w:val="008829D3"/>
    <w:rsid w:val="00882D2F"/>
    <w:rsid w:val="00884D2F"/>
    <w:rsid w:val="0088671C"/>
    <w:rsid w:val="00886F4E"/>
    <w:rsid w:val="008911F9"/>
    <w:rsid w:val="00892F7B"/>
    <w:rsid w:val="00894DDA"/>
    <w:rsid w:val="0089717D"/>
    <w:rsid w:val="00897CB4"/>
    <w:rsid w:val="008A107F"/>
    <w:rsid w:val="008A3094"/>
    <w:rsid w:val="008A5868"/>
    <w:rsid w:val="008A7F63"/>
    <w:rsid w:val="008B09D8"/>
    <w:rsid w:val="008B0F8C"/>
    <w:rsid w:val="008B1222"/>
    <w:rsid w:val="008B2D12"/>
    <w:rsid w:val="008B493F"/>
    <w:rsid w:val="008B5C85"/>
    <w:rsid w:val="008B5F32"/>
    <w:rsid w:val="008B7B98"/>
    <w:rsid w:val="008C0394"/>
    <w:rsid w:val="008C115E"/>
    <w:rsid w:val="008C32FD"/>
    <w:rsid w:val="008C4CC7"/>
    <w:rsid w:val="008D0504"/>
    <w:rsid w:val="008D0B81"/>
    <w:rsid w:val="008D1256"/>
    <w:rsid w:val="008D12B0"/>
    <w:rsid w:val="008D275A"/>
    <w:rsid w:val="008D2D73"/>
    <w:rsid w:val="008D43C9"/>
    <w:rsid w:val="008D4780"/>
    <w:rsid w:val="008D5252"/>
    <w:rsid w:val="008D6A73"/>
    <w:rsid w:val="008D6C37"/>
    <w:rsid w:val="008D7167"/>
    <w:rsid w:val="008E028F"/>
    <w:rsid w:val="008E0CCA"/>
    <w:rsid w:val="008E3B77"/>
    <w:rsid w:val="008E78DF"/>
    <w:rsid w:val="008E7CF6"/>
    <w:rsid w:val="008F0259"/>
    <w:rsid w:val="008F03DB"/>
    <w:rsid w:val="008F0F04"/>
    <w:rsid w:val="008F22D2"/>
    <w:rsid w:val="008F24EF"/>
    <w:rsid w:val="008F2579"/>
    <w:rsid w:val="008F270F"/>
    <w:rsid w:val="008F3422"/>
    <w:rsid w:val="008F4675"/>
    <w:rsid w:val="009021FF"/>
    <w:rsid w:val="009025BE"/>
    <w:rsid w:val="00902698"/>
    <w:rsid w:val="00902CAC"/>
    <w:rsid w:val="009032A9"/>
    <w:rsid w:val="009036CA"/>
    <w:rsid w:val="00906EAD"/>
    <w:rsid w:val="0090736D"/>
    <w:rsid w:val="00910636"/>
    <w:rsid w:val="00910F33"/>
    <w:rsid w:val="0091128E"/>
    <w:rsid w:val="009118C6"/>
    <w:rsid w:val="00913EC1"/>
    <w:rsid w:val="00915F25"/>
    <w:rsid w:val="009175F7"/>
    <w:rsid w:val="00917980"/>
    <w:rsid w:val="00917F95"/>
    <w:rsid w:val="00920601"/>
    <w:rsid w:val="009207F7"/>
    <w:rsid w:val="00921043"/>
    <w:rsid w:val="0092173D"/>
    <w:rsid w:val="0092228A"/>
    <w:rsid w:val="00923EDF"/>
    <w:rsid w:val="009251D8"/>
    <w:rsid w:val="00931A12"/>
    <w:rsid w:val="00931CC8"/>
    <w:rsid w:val="009352FA"/>
    <w:rsid w:val="0093588F"/>
    <w:rsid w:val="0093799B"/>
    <w:rsid w:val="0094045B"/>
    <w:rsid w:val="00943222"/>
    <w:rsid w:val="00943999"/>
    <w:rsid w:val="00943F9B"/>
    <w:rsid w:val="00944156"/>
    <w:rsid w:val="009443DB"/>
    <w:rsid w:val="00944973"/>
    <w:rsid w:val="00944BCF"/>
    <w:rsid w:val="0094688C"/>
    <w:rsid w:val="00946968"/>
    <w:rsid w:val="009471AF"/>
    <w:rsid w:val="00956140"/>
    <w:rsid w:val="0095682C"/>
    <w:rsid w:val="00956D03"/>
    <w:rsid w:val="00957633"/>
    <w:rsid w:val="00961C41"/>
    <w:rsid w:val="00962B43"/>
    <w:rsid w:val="00963FB3"/>
    <w:rsid w:val="009673F2"/>
    <w:rsid w:val="00970B0D"/>
    <w:rsid w:val="00970CE3"/>
    <w:rsid w:val="009712F6"/>
    <w:rsid w:val="0097170B"/>
    <w:rsid w:val="00972625"/>
    <w:rsid w:val="00972DAB"/>
    <w:rsid w:val="009736B0"/>
    <w:rsid w:val="00974FF7"/>
    <w:rsid w:val="00975C81"/>
    <w:rsid w:val="00976069"/>
    <w:rsid w:val="009762F7"/>
    <w:rsid w:val="0097699C"/>
    <w:rsid w:val="009824A1"/>
    <w:rsid w:val="00982738"/>
    <w:rsid w:val="009844E1"/>
    <w:rsid w:val="0098569F"/>
    <w:rsid w:val="00985F24"/>
    <w:rsid w:val="0098632E"/>
    <w:rsid w:val="009875B2"/>
    <w:rsid w:val="00987849"/>
    <w:rsid w:val="00987A6F"/>
    <w:rsid w:val="0099020D"/>
    <w:rsid w:val="00991F9F"/>
    <w:rsid w:val="00992253"/>
    <w:rsid w:val="009931F9"/>
    <w:rsid w:val="00993524"/>
    <w:rsid w:val="009939CB"/>
    <w:rsid w:val="00993B67"/>
    <w:rsid w:val="009959E0"/>
    <w:rsid w:val="00996919"/>
    <w:rsid w:val="00996BEA"/>
    <w:rsid w:val="009A0F45"/>
    <w:rsid w:val="009A12FC"/>
    <w:rsid w:val="009A1F66"/>
    <w:rsid w:val="009A33FB"/>
    <w:rsid w:val="009A394D"/>
    <w:rsid w:val="009B0525"/>
    <w:rsid w:val="009B1388"/>
    <w:rsid w:val="009B1541"/>
    <w:rsid w:val="009B1A44"/>
    <w:rsid w:val="009B28C3"/>
    <w:rsid w:val="009B2C10"/>
    <w:rsid w:val="009B3911"/>
    <w:rsid w:val="009B4379"/>
    <w:rsid w:val="009B5666"/>
    <w:rsid w:val="009C085D"/>
    <w:rsid w:val="009C1301"/>
    <w:rsid w:val="009C15FA"/>
    <w:rsid w:val="009C2D51"/>
    <w:rsid w:val="009C34C3"/>
    <w:rsid w:val="009C5A49"/>
    <w:rsid w:val="009C6DB3"/>
    <w:rsid w:val="009D11BB"/>
    <w:rsid w:val="009D2007"/>
    <w:rsid w:val="009D32E8"/>
    <w:rsid w:val="009D5B5E"/>
    <w:rsid w:val="009D7FE9"/>
    <w:rsid w:val="009E0698"/>
    <w:rsid w:val="009E0919"/>
    <w:rsid w:val="009E0BAF"/>
    <w:rsid w:val="009E1116"/>
    <w:rsid w:val="009E1584"/>
    <w:rsid w:val="009E2F22"/>
    <w:rsid w:val="009E2F93"/>
    <w:rsid w:val="009E469C"/>
    <w:rsid w:val="009E4E41"/>
    <w:rsid w:val="009E5B4A"/>
    <w:rsid w:val="009E7AF4"/>
    <w:rsid w:val="009E7E75"/>
    <w:rsid w:val="009F1CE2"/>
    <w:rsid w:val="009F2725"/>
    <w:rsid w:val="009F751D"/>
    <w:rsid w:val="00A0031F"/>
    <w:rsid w:val="00A00EF2"/>
    <w:rsid w:val="00A0151A"/>
    <w:rsid w:val="00A020F9"/>
    <w:rsid w:val="00A02542"/>
    <w:rsid w:val="00A069F9"/>
    <w:rsid w:val="00A07692"/>
    <w:rsid w:val="00A102A2"/>
    <w:rsid w:val="00A11268"/>
    <w:rsid w:val="00A114DB"/>
    <w:rsid w:val="00A115FB"/>
    <w:rsid w:val="00A13414"/>
    <w:rsid w:val="00A137EC"/>
    <w:rsid w:val="00A141E0"/>
    <w:rsid w:val="00A15620"/>
    <w:rsid w:val="00A163A8"/>
    <w:rsid w:val="00A173EC"/>
    <w:rsid w:val="00A205EF"/>
    <w:rsid w:val="00A209E6"/>
    <w:rsid w:val="00A20DDC"/>
    <w:rsid w:val="00A22684"/>
    <w:rsid w:val="00A22C70"/>
    <w:rsid w:val="00A25578"/>
    <w:rsid w:val="00A26944"/>
    <w:rsid w:val="00A26DE1"/>
    <w:rsid w:val="00A30B4C"/>
    <w:rsid w:val="00A31522"/>
    <w:rsid w:val="00A333C1"/>
    <w:rsid w:val="00A33D00"/>
    <w:rsid w:val="00A40B40"/>
    <w:rsid w:val="00A4134E"/>
    <w:rsid w:val="00A42866"/>
    <w:rsid w:val="00A4525F"/>
    <w:rsid w:val="00A460C6"/>
    <w:rsid w:val="00A46485"/>
    <w:rsid w:val="00A47135"/>
    <w:rsid w:val="00A47C07"/>
    <w:rsid w:val="00A5028E"/>
    <w:rsid w:val="00A51E0E"/>
    <w:rsid w:val="00A5208C"/>
    <w:rsid w:val="00A53140"/>
    <w:rsid w:val="00A5369A"/>
    <w:rsid w:val="00A5691C"/>
    <w:rsid w:val="00A61711"/>
    <w:rsid w:val="00A6181B"/>
    <w:rsid w:val="00A62F19"/>
    <w:rsid w:val="00A708BB"/>
    <w:rsid w:val="00A70F55"/>
    <w:rsid w:val="00A7116E"/>
    <w:rsid w:val="00A71D1E"/>
    <w:rsid w:val="00A74540"/>
    <w:rsid w:val="00A7489B"/>
    <w:rsid w:val="00A74A37"/>
    <w:rsid w:val="00A75A08"/>
    <w:rsid w:val="00A75BCA"/>
    <w:rsid w:val="00A763A8"/>
    <w:rsid w:val="00A767A6"/>
    <w:rsid w:val="00A76C05"/>
    <w:rsid w:val="00A77A91"/>
    <w:rsid w:val="00A77ACB"/>
    <w:rsid w:val="00A80863"/>
    <w:rsid w:val="00A81616"/>
    <w:rsid w:val="00A8285E"/>
    <w:rsid w:val="00A8365E"/>
    <w:rsid w:val="00A83BD2"/>
    <w:rsid w:val="00A83F74"/>
    <w:rsid w:val="00A8463E"/>
    <w:rsid w:val="00A86BF0"/>
    <w:rsid w:val="00A907D8"/>
    <w:rsid w:val="00A91432"/>
    <w:rsid w:val="00A92388"/>
    <w:rsid w:val="00A92450"/>
    <w:rsid w:val="00A9488D"/>
    <w:rsid w:val="00A95A3F"/>
    <w:rsid w:val="00A96A8F"/>
    <w:rsid w:val="00AA0196"/>
    <w:rsid w:val="00AA3A14"/>
    <w:rsid w:val="00AA735F"/>
    <w:rsid w:val="00AB0A44"/>
    <w:rsid w:val="00AB1DB7"/>
    <w:rsid w:val="00AB350C"/>
    <w:rsid w:val="00AB3C78"/>
    <w:rsid w:val="00AB4149"/>
    <w:rsid w:val="00AB6368"/>
    <w:rsid w:val="00AC0983"/>
    <w:rsid w:val="00AC1AA3"/>
    <w:rsid w:val="00AC2104"/>
    <w:rsid w:val="00AC47D2"/>
    <w:rsid w:val="00AC6203"/>
    <w:rsid w:val="00AC65D0"/>
    <w:rsid w:val="00AC67C0"/>
    <w:rsid w:val="00AD004C"/>
    <w:rsid w:val="00AD59D6"/>
    <w:rsid w:val="00AD6B6F"/>
    <w:rsid w:val="00AD711C"/>
    <w:rsid w:val="00AE062C"/>
    <w:rsid w:val="00AE0E38"/>
    <w:rsid w:val="00AE21F5"/>
    <w:rsid w:val="00AE297B"/>
    <w:rsid w:val="00AE2E7C"/>
    <w:rsid w:val="00AE4A82"/>
    <w:rsid w:val="00AE58D5"/>
    <w:rsid w:val="00AE6686"/>
    <w:rsid w:val="00AF0120"/>
    <w:rsid w:val="00AF1255"/>
    <w:rsid w:val="00AF278A"/>
    <w:rsid w:val="00AF49E5"/>
    <w:rsid w:val="00AF622B"/>
    <w:rsid w:val="00AF7E6F"/>
    <w:rsid w:val="00B01520"/>
    <w:rsid w:val="00B056FE"/>
    <w:rsid w:val="00B06546"/>
    <w:rsid w:val="00B06918"/>
    <w:rsid w:val="00B070A0"/>
    <w:rsid w:val="00B106BD"/>
    <w:rsid w:val="00B10A3B"/>
    <w:rsid w:val="00B116D8"/>
    <w:rsid w:val="00B122B3"/>
    <w:rsid w:val="00B13A9F"/>
    <w:rsid w:val="00B13E6A"/>
    <w:rsid w:val="00B13F5C"/>
    <w:rsid w:val="00B146E1"/>
    <w:rsid w:val="00B15E0E"/>
    <w:rsid w:val="00B16437"/>
    <w:rsid w:val="00B20A3F"/>
    <w:rsid w:val="00B21707"/>
    <w:rsid w:val="00B220E1"/>
    <w:rsid w:val="00B22718"/>
    <w:rsid w:val="00B22AF2"/>
    <w:rsid w:val="00B23020"/>
    <w:rsid w:val="00B23242"/>
    <w:rsid w:val="00B24218"/>
    <w:rsid w:val="00B24AD0"/>
    <w:rsid w:val="00B24AEE"/>
    <w:rsid w:val="00B24D0A"/>
    <w:rsid w:val="00B26C6A"/>
    <w:rsid w:val="00B27281"/>
    <w:rsid w:val="00B32FC4"/>
    <w:rsid w:val="00B3317D"/>
    <w:rsid w:val="00B34379"/>
    <w:rsid w:val="00B3505A"/>
    <w:rsid w:val="00B3530E"/>
    <w:rsid w:val="00B36583"/>
    <w:rsid w:val="00B36A57"/>
    <w:rsid w:val="00B41AAD"/>
    <w:rsid w:val="00B42202"/>
    <w:rsid w:val="00B44BE5"/>
    <w:rsid w:val="00B4512E"/>
    <w:rsid w:val="00B455C1"/>
    <w:rsid w:val="00B46580"/>
    <w:rsid w:val="00B467EC"/>
    <w:rsid w:val="00B47B24"/>
    <w:rsid w:val="00B50D0A"/>
    <w:rsid w:val="00B50E44"/>
    <w:rsid w:val="00B52D1F"/>
    <w:rsid w:val="00B53058"/>
    <w:rsid w:val="00B57B9B"/>
    <w:rsid w:val="00B602DA"/>
    <w:rsid w:val="00B60CC4"/>
    <w:rsid w:val="00B63098"/>
    <w:rsid w:val="00B63749"/>
    <w:rsid w:val="00B63B2D"/>
    <w:rsid w:val="00B63CAF"/>
    <w:rsid w:val="00B646F9"/>
    <w:rsid w:val="00B665BE"/>
    <w:rsid w:val="00B66C02"/>
    <w:rsid w:val="00B67585"/>
    <w:rsid w:val="00B701ED"/>
    <w:rsid w:val="00B70E1F"/>
    <w:rsid w:val="00B71BD1"/>
    <w:rsid w:val="00B71C15"/>
    <w:rsid w:val="00B8164F"/>
    <w:rsid w:val="00B82610"/>
    <w:rsid w:val="00B844FF"/>
    <w:rsid w:val="00B8491D"/>
    <w:rsid w:val="00B84F8D"/>
    <w:rsid w:val="00B854E4"/>
    <w:rsid w:val="00B87E45"/>
    <w:rsid w:val="00B9064D"/>
    <w:rsid w:val="00B94600"/>
    <w:rsid w:val="00B95533"/>
    <w:rsid w:val="00BA04A6"/>
    <w:rsid w:val="00BA0B4F"/>
    <w:rsid w:val="00BA0EBB"/>
    <w:rsid w:val="00BA14C6"/>
    <w:rsid w:val="00BA2CF7"/>
    <w:rsid w:val="00BA4813"/>
    <w:rsid w:val="00BA7ABA"/>
    <w:rsid w:val="00BB0014"/>
    <w:rsid w:val="00BB0096"/>
    <w:rsid w:val="00BB0992"/>
    <w:rsid w:val="00BB0EAE"/>
    <w:rsid w:val="00BB1361"/>
    <w:rsid w:val="00BB1C98"/>
    <w:rsid w:val="00BB1F00"/>
    <w:rsid w:val="00BB1FFF"/>
    <w:rsid w:val="00BB304F"/>
    <w:rsid w:val="00BB3267"/>
    <w:rsid w:val="00BB32BC"/>
    <w:rsid w:val="00BB3595"/>
    <w:rsid w:val="00BB4AA2"/>
    <w:rsid w:val="00BB4E4F"/>
    <w:rsid w:val="00BB5EA1"/>
    <w:rsid w:val="00BB5F63"/>
    <w:rsid w:val="00BB643D"/>
    <w:rsid w:val="00BB6C16"/>
    <w:rsid w:val="00BB73C6"/>
    <w:rsid w:val="00BB7DAF"/>
    <w:rsid w:val="00BC0604"/>
    <w:rsid w:val="00BC1972"/>
    <w:rsid w:val="00BC1BB7"/>
    <w:rsid w:val="00BC24CA"/>
    <w:rsid w:val="00BC297F"/>
    <w:rsid w:val="00BC454E"/>
    <w:rsid w:val="00BC545C"/>
    <w:rsid w:val="00BC5ED3"/>
    <w:rsid w:val="00BC6825"/>
    <w:rsid w:val="00BC6DA5"/>
    <w:rsid w:val="00BC772E"/>
    <w:rsid w:val="00BD0D86"/>
    <w:rsid w:val="00BD113A"/>
    <w:rsid w:val="00BD3DA8"/>
    <w:rsid w:val="00BD44A7"/>
    <w:rsid w:val="00BD45D5"/>
    <w:rsid w:val="00BD7AB2"/>
    <w:rsid w:val="00BE12C1"/>
    <w:rsid w:val="00BE1DC5"/>
    <w:rsid w:val="00BE29B0"/>
    <w:rsid w:val="00BE337C"/>
    <w:rsid w:val="00BE54C7"/>
    <w:rsid w:val="00BE57C8"/>
    <w:rsid w:val="00BE7F65"/>
    <w:rsid w:val="00BF12AD"/>
    <w:rsid w:val="00BF1A63"/>
    <w:rsid w:val="00BF3377"/>
    <w:rsid w:val="00BF3BE8"/>
    <w:rsid w:val="00BF5970"/>
    <w:rsid w:val="00BF773B"/>
    <w:rsid w:val="00C0006C"/>
    <w:rsid w:val="00C00697"/>
    <w:rsid w:val="00C0095A"/>
    <w:rsid w:val="00C0278D"/>
    <w:rsid w:val="00C03307"/>
    <w:rsid w:val="00C03D0B"/>
    <w:rsid w:val="00C041B5"/>
    <w:rsid w:val="00C042AD"/>
    <w:rsid w:val="00C04308"/>
    <w:rsid w:val="00C0629B"/>
    <w:rsid w:val="00C065C8"/>
    <w:rsid w:val="00C06F32"/>
    <w:rsid w:val="00C07E4B"/>
    <w:rsid w:val="00C107F6"/>
    <w:rsid w:val="00C10DE7"/>
    <w:rsid w:val="00C11452"/>
    <w:rsid w:val="00C1357E"/>
    <w:rsid w:val="00C13E27"/>
    <w:rsid w:val="00C15BFB"/>
    <w:rsid w:val="00C160F8"/>
    <w:rsid w:val="00C16B3D"/>
    <w:rsid w:val="00C25E5C"/>
    <w:rsid w:val="00C31B73"/>
    <w:rsid w:val="00C33AEB"/>
    <w:rsid w:val="00C35076"/>
    <w:rsid w:val="00C37177"/>
    <w:rsid w:val="00C4270B"/>
    <w:rsid w:val="00C42BEB"/>
    <w:rsid w:val="00C44B1A"/>
    <w:rsid w:val="00C45F1B"/>
    <w:rsid w:val="00C46621"/>
    <w:rsid w:val="00C46CFE"/>
    <w:rsid w:val="00C51720"/>
    <w:rsid w:val="00C51C42"/>
    <w:rsid w:val="00C55139"/>
    <w:rsid w:val="00C6372C"/>
    <w:rsid w:val="00C648F7"/>
    <w:rsid w:val="00C66A73"/>
    <w:rsid w:val="00C66D7F"/>
    <w:rsid w:val="00C67217"/>
    <w:rsid w:val="00C67AA6"/>
    <w:rsid w:val="00C70993"/>
    <w:rsid w:val="00C7141E"/>
    <w:rsid w:val="00C71889"/>
    <w:rsid w:val="00C71F58"/>
    <w:rsid w:val="00C72BDC"/>
    <w:rsid w:val="00C733A3"/>
    <w:rsid w:val="00C757EA"/>
    <w:rsid w:val="00C77259"/>
    <w:rsid w:val="00C80CAE"/>
    <w:rsid w:val="00C80E1B"/>
    <w:rsid w:val="00C826DA"/>
    <w:rsid w:val="00C83841"/>
    <w:rsid w:val="00C8394D"/>
    <w:rsid w:val="00C84091"/>
    <w:rsid w:val="00C85F4E"/>
    <w:rsid w:val="00C86F22"/>
    <w:rsid w:val="00C90848"/>
    <w:rsid w:val="00C90E79"/>
    <w:rsid w:val="00C932DF"/>
    <w:rsid w:val="00C933C9"/>
    <w:rsid w:val="00C94290"/>
    <w:rsid w:val="00C95130"/>
    <w:rsid w:val="00C9650F"/>
    <w:rsid w:val="00C96A29"/>
    <w:rsid w:val="00C9741E"/>
    <w:rsid w:val="00C97450"/>
    <w:rsid w:val="00C97D1E"/>
    <w:rsid w:val="00CA1738"/>
    <w:rsid w:val="00CA30AA"/>
    <w:rsid w:val="00CA33C7"/>
    <w:rsid w:val="00CB196B"/>
    <w:rsid w:val="00CB2104"/>
    <w:rsid w:val="00CB2C58"/>
    <w:rsid w:val="00CB38A3"/>
    <w:rsid w:val="00CB4CFE"/>
    <w:rsid w:val="00CB4E46"/>
    <w:rsid w:val="00CB56A7"/>
    <w:rsid w:val="00CB60D6"/>
    <w:rsid w:val="00CB67BB"/>
    <w:rsid w:val="00CB7070"/>
    <w:rsid w:val="00CB7732"/>
    <w:rsid w:val="00CC1139"/>
    <w:rsid w:val="00CC25B1"/>
    <w:rsid w:val="00CC3113"/>
    <w:rsid w:val="00CC3308"/>
    <w:rsid w:val="00CC3BDD"/>
    <w:rsid w:val="00CC5B67"/>
    <w:rsid w:val="00CC6B24"/>
    <w:rsid w:val="00CC7363"/>
    <w:rsid w:val="00CD4C47"/>
    <w:rsid w:val="00CD5663"/>
    <w:rsid w:val="00CD65EA"/>
    <w:rsid w:val="00CD730D"/>
    <w:rsid w:val="00CE1635"/>
    <w:rsid w:val="00CE3303"/>
    <w:rsid w:val="00CE4805"/>
    <w:rsid w:val="00CE67AD"/>
    <w:rsid w:val="00CE7260"/>
    <w:rsid w:val="00CF0D33"/>
    <w:rsid w:val="00CF1502"/>
    <w:rsid w:val="00CF19EE"/>
    <w:rsid w:val="00CF2075"/>
    <w:rsid w:val="00CF2184"/>
    <w:rsid w:val="00CF633C"/>
    <w:rsid w:val="00CF7819"/>
    <w:rsid w:val="00D020F5"/>
    <w:rsid w:val="00D02C4C"/>
    <w:rsid w:val="00D039C3"/>
    <w:rsid w:val="00D04323"/>
    <w:rsid w:val="00D04A89"/>
    <w:rsid w:val="00D07796"/>
    <w:rsid w:val="00D079DF"/>
    <w:rsid w:val="00D132D1"/>
    <w:rsid w:val="00D13FAF"/>
    <w:rsid w:val="00D1422B"/>
    <w:rsid w:val="00D14B44"/>
    <w:rsid w:val="00D16403"/>
    <w:rsid w:val="00D16542"/>
    <w:rsid w:val="00D169BE"/>
    <w:rsid w:val="00D1712B"/>
    <w:rsid w:val="00D20530"/>
    <w:rsid w:val="00D225C0"/>
    <w:rsid w:val="00D23296"/>
    <w:rsid w:val="00D25E52"/>
    <w:rsid w:val="00D30CF4"/>
    <w:rsid w:val="00D3150A"/>
    <w:rsid w:val="00D3358F"/>
    <w:rsid w:val="00D3372A"/>
    <w:rsid w:val="00D354E7"/>
    <w:rsid w:val="00D35E38"/>
    <w:rsid w:val="00D37E66"/>
    <w:rsid w:val="00D4066E"/>
    <w:rsid w:val="00D41D35"/>
    <w:rsid w:val="00D42049"/>
    <w:rsid w:val="00D441C3"/>
    <w:rsid w:val="00D44980"/>
    <w:rsid w:val="00D4602A"/>
    <w:rsid w:val="00D4643A"/>
    <w:rsid w:val="00D51F02"/>
    <w:rsid w:val="00D52159"/>
    <w:rsid w:val="00D52BE8"/>
    <w:rsid w:val="00D5493F"/>
    <w:rsid w:val="00D54CE5"/>
    <w:rsid w:val="00D54DDC"/>
    <w:rsid w:val="00D571AC"/>
    <w:rsid w:val="00D611A9"/>
    <w:rsid w:val="00D61753"/>
    <w:rsid w:val="00D621F3"/>
    <w:rsid w:val="00D627AA"/>
    <w:rsid w:val="00D65BB0"/>
    <w:rsid w:val="00D666E3"/>
    <w:rsid w:val="00D66AE4"/>
    <w:rsid w:val="00D714FC"/>
    <w:rsid w:val="00D71A67"/>
    <w:rsid w:val="00D73699"/>
    <w:rsid w:val="00D73E80"/>
    <w:rsid w:val="00D74311"/>
    <w:rsid w:val="00D762FA"/>
    <w:rsid w:val="00D775DD"/>
    <w:rsid w:val="00D77D55"/>
    <w:rsid w:val="00D81EC4"/>
    <w:rsid w:val="00D837E1"/>
    <w:rsid w:val="00D8447A"/>
    <w:rsid w:val="00D86A4F"/>
    <w:rsid w:val="00D86F98"/>
    <w:rsid w:val="00D872E0"/>
    <w:rsid w:val="00D87CA4"/>
    <w:rsid w:val="00D9012E"/>
    <w:rsid w:val="00D901C5"/>
    <w:rsid w:val="00D90897"/>
    <w:rsid w:val="00D90FE2"/>
    <w:rsid w:val="00D91E22"/>
    <w:rsid w:val="00D92CC6"/>
    <w:rsid w:val="00D9349E"/>
    <w:rsid w:val="00D93ABB"/>
    <w:rsid w:val="00DA003F"/>
    <w:rsid w:val="00DA03EE"/>
    <w:rsid w:val="00DA04B7"/>
    <w:rsid w:val="00DA1DFB"/>
    <w:rsid w:val="00DA2355"/>
    <w:rsid w:val="00DA3036"/>
    <w:rsid w:val="00DA36EB"/>
    <w:rsid w:val="00DA54A0"/>
    <w:rsid w:val="00DA5FCB"/>
    <w:rsid w:val="00DA614F"/>
    <w:rsid w:val="00DB015B"/>
    <w:rsid w:val="00DB04A4"/>
    <w:rsid w:val="00DB104F"/>
    <w:rsid w:val="00DB2CB2"/>
    <w:rsid w:val="00DB4D76"/>
    <w:rsid w:val="00DB4DF0"/>
    <w:rsid w:val="00DB5D57"/>
    <w:rsid w:val="00DB5E67"/>
    <w:rsid w:val="00DB6F16"/>
    <w:rsid w:val="00DC044C"/>
    <w:rsid w:val="00DC1BFF"/>
    <w:rsid w:val="00DC1D55"/>
    <w:rsid w:val="00DC2219"/>
    <w:rsid w:val="00DC3886"/>
    <w:rsid w:val="00DC40FF"/>
    <w:rsid w:val="00DC42E6"/>
    <w:rsid w:val="00DC4A5E"/>
    <w:rsid w:val="00DC4D56"/>
    <w:rsid w:val="00DC52F2"/>
    <w:rsid w:val="00DC63D9"/>
    <w:rsid w:val="00DC6527"/>
    <w:rsid w:val="00DC6E49"/>
    <w:rsid w:val="00DC6EB6"/>
    <w:rsid w:val="00DC75A0"/>
    <w:rsid w:val="00DD017E"/>
    <w:rsid w:val="00DD144E"/>
    <w:rsid w:val="00DD1605"/>
    <w:rsid w:val="00DD3812"/>
    <w:rsid w:val="00DD395A"/>
    <w:rsid w:val="00DD4573"/>
    <w:rsid w:val="00DD45BE"/>
    <w:rsid w:val="00DD5793"/>
    <w:rsid w:val="00DD7766"/>
    <w:rsid w:val="00DE0037"/>
    <w:rsid w:val="00DE193D"/>
    <w:rsid w:val="00DE2E6A"/>
    <w:rsid w:val="00DE3597"/>
    <w:rsid w:val="00DE3F6C"/>
    <w:rsid w:val="00DE4E57"/>
    <w:rsid w:val="00DE64B8"/>
    <w:rsid w:val="00DE710F"/>
    <w:rsid w:val="00DE731A"/>
    <w:rsid w:val="00DE7712"/>
    <w:rsid w:val="00DE7EED"/>
    <w:rsid w:val="00DF2B54"/>
    <w:rsid w:val="00DF475E"/>
    <w:rsid w:val="00DF50F6"/>
    <w:rsid w:val="00DF62F0"/>
    <w:rsid w:val="00DF66B4"/>
    <w:rsid w:val="00DF7065"/>
    <w:rsid w:val="00DF7E96"/>
    <w:rsid w:val="00E00110"/>
    <w:rsid w:val="00E01EEA"/>
    <w:rsid w:val="00E025D7"/>
    <w:rsid w:val="00E0271C"/>
    <w:rsid w:val="00E02E5D"/>
    <w:rsid w:val="00E03279"/>
    <w:rsid w:val="00E03E1A"/>
    <w:rsid w:val="00E047FC"/>
    <w:rsid w:val="00E05A38"/>
    <w:rsid w:val="00E11F6C"/>
    <w:rsid w:val="00E1293C"/>
    <w:rsid w:val="00E131FC"/>
    <w:rsid w:val="00E13667"/>
    <w:rsid w:val="00E13A4B"/>
    <w:rsid w:val="00E14B90"/>
    <w:rsid w:val="00E1573A"/>
    <w:rsid w:val="00E1735E"/>
    <w:rsid w:val="00E20316"/>
    <w:rsid w:val="00E20812"/>
    <w:rsid w:val="00E22C98"/>
    <w:rsid w:val="00E23B18"/>
    <w:rsid w:val="00E27CB2"/>
    <w:rsid w:val="00E322A2"/>
    <w:rsid w:val="00E35877"/>
    <w:rsid w:val="00E401B3"/>
    <w:rsid w:val="00E40968"/>
    <w:rsid w:val="00E43123"/>
    <w:rsid w:val="00E452AB"/>
    <w:rsid w:val="00E46829"/>
    <w:rsid w:val="00E46BD0"/>
    <w:rsid w:val="00E47E82"/>
    <w:rsid w:val="00E50E2E"/>
    <w:rsid w:val="00E53D36"/>
    <w:rsid w:val="00E56C36"/>
    <w:rsid w:val="00E56DC4"/>
    <w:rsid w:val="00E578B7"/>
    <w:rsid w:val="00E60E35"/>
    <w:rsid w:val="00E619F1"/>
    <w:rsid w:val="00E61A2F"/>
    <w:rsid w:val="00E62663"/>
    <w:rsid w:val="00E65134"/>
    <w:rsid w:val="00E66E8B"/>
    <w:rsid w:val="00E67755"/>
    <w:rsid w:val="00E7038B"/>
    <w:rsid w:val="00E726DD"/>
    <w:rsid w:val="00E7329A"/>
    <w:rsid w:val="00E73EC3"/>
    <w:rsid w:val="00E7520F"/>
    <w:rsid w:val="00E757AA"/>
    <w:rsid w:val="00E76451"/>
    <w:rsid w:val="00E77B21"/>
    <w:rsid w:val="00E8016F"/>
    <w:rsid w:val="00E80388"/>
    <w:rsid w:val="00E8098B"/>
    <w:rsid w:val="00E80DD6"/>
    <w:rsid w:val="00E80E52"/>
    <w:rsid w:val="00E81324"/>
    <w:rsid w:val="00E816CE"/>
    <w:rsid w:val="00E82DA9"/>
    <w:rsid w:val="00E82E72"/>
    <w:rsid w:val="00E84ECF"/>
    <w:rsid w:val="00E8504D"/>
    <w:rsid w:val="00E8617A"/>
    <w:rsid w:val="00E86991"/>
    <w:rsid w:val="00E87DEF"/>
    <w:rsid w:val="00E90FB5"/>
    <w:rsid w:val="00E91027"/>
    <w:rsid w:val="00E910A2"/>
    <w:rsid w:val="00E91832"/>
    <w:rsid w:val="00E91AAE"/>
    <w:rsid w:val="00E92EF8"/>
    <w:rsid w:val="00E92F19"/>
    <w:rsid w:val="00E9326F"/>
    <w:rsid w:val="00E9337C"/>
    <w:rsid w:val="00EA0467"/>
    <w:rsid w:val="00EA0688"/>
    <w:rsid w:val="00EA085F"/>
    <w:rsid w:val="00EA11BC"/>
    <w:rsid w:val="00EA34D5"/>
    <w:rsid w:val="00EA493D"/>
    <w:rsid w:val="00EA495E"/>
    <w:rsid w:val="00EA5875"/>
    <w:rsid w:val="00EA5E04"/>
    <w:rsid w:val="00EA5E66"/>
    <w:rsid w:val="00EB13A6"/>
    <w:rsid w:val="00EB238A"/>
    <w:rsid w:val="00EB2E95"/>
    <w:rsid w:val="00EB5000"/>
    <w:rsid w:val="00EB51BC"/>
    <w:rsid w:val="00EB66B7"/>
    <w:rsid w:val="00EC0059"/>
    <w:rsid w:val="00EC0894"/>
    <w:rsid w:val="00EC279B"/>
    <w:rsid w:val="00EC47DF"/>
    <w:rsid w:val="00EC6221"/>
    <w:rsid w:val="00EC77E4"/>
    <w:rsid w:val="00ED0CB2"/>
    <w:rsid w:val="00ED2388"/>
    <w:rsid w:val="00ED2460"/>
    <w:rsid w:val="00ED334F"/>
    <w:rsid w:val="00ED3F91"/>
    <w:rsid w:val="00ED43FB"/>
    <w:rsid w:val="00ED7252"/>
    <w:rsid w:val="00EE15AD"/>
    <w:rsid w:val="00EE1AA5"/>
    <w:rsid w:val="00EE1DD7"/>
    <w:rsid w:val="00EE28CC"/>
    <w:rsid w:val="00EE4552"/>
    <w:rsid w:val="00EE5AA2"/>
    <w:rsid w:val="00EE6151"/>
    <w:rsid w:val="00EE62C4"/>
    <w:rsid w:val="00EE7B36"/>
    <w:rsid w:val="00EF125F"/>
    <w:rsid w:val="00EF22DC"/>
    <w:rsid w:val="00EF2B3F"/>
    <w:rsid w:val="00EF2E94"/>
    <w:rsid w:val="00EF5A2F"/>
    <w:rsid w:val="00EF6835"/>
    <w:rsid w:val="00F00B70"/>
    <w:rsid w:val="00F017E0"/>
    <w:rsid w:val="00F02E6D"/>
    <w:rsid w:val="00F03B20"/>
    <w:rsid w:val="00F03F56"/>
    <w:rsid w:val="00F0431E"/>
    <w:rsid w:val="00F0507B"/>
    <w:rsid w:val="00F065A0"/>
    <w:rsid w:val="00F068FE"/>
    <w:rsid w:val="00F06B11"/>
    <w:rsid w:val="00F076B1"/>
    <w:rsid w:val="00F1043C"/>
    <w:rsid w:val="00F124AB"/>
    <w:rsid w:val="00F13945"/>
    <w:rsid w:val="00F15DF1"/>
    <w:rsid w:val="00F168D6"/>
    <w:rsid w:val="00F17C05"/>
    <w:rsid w:val="00F2056C"/>
    <w:rsid w:val="00F21C70"/>
    <w:rsid w:val="00F2288A"/>
    <w:rsid w:val="00F24F6A"/>
    <w:rsid w:val="00F25C6B"/>
    <w:rsid w:val="00F264B3"/>
    <w:rsid w:val="00F26B11"/>
    <w:rsid w:val="00F27CBE"/>
    <w:rsid w:val="00F31EF2"/>
    <w:rsid w:val="00F33E60"/>
    <w:rsid w:val="00F35BCE"/>
    <w:rsid w:val="00F36BF8"/>
    <w:rsid w:val="00F375A3"/>
    <w:rsid w:val="00F375E0"/>
    <w:rsid w:val="00F4121E"/>
    <w:rsid w:val="00F43403"/>
    <w:rsid w:val="00F44514"/>
    <w:rsid w:val="00F46ACB"/>
    <w:rsid w:val="00F46D66"/>
    <w:rsid w:val="00F4704F"/>
    <w:rsid w:val="00F500D9"/>
    <w:rsid w:val="00F51921"/>
    <w:rsid w:val="00F54C83"/>
    <w:rsid w:val="00F55732"/>
    <w:rsid w:val="00F56D27"/>
    <w:rsid w:val="00F57EC9"/>
    <w:rsid w:val="00F57ED7"/>
    <w:rsid w:val="00F61A69"/>
    <w:rsid w:val="00F63330"/>
    <w:rsid w:val="00F663CF"/>
    <w:rsid w:val="00F6677E"/>
    <w:rsid w:val="00F71B56"/>
    <w:rsid w:val="00F735D6"/>
    <w:rsid w:val="00F7446D"/>
    <w:rsid w:val="00F76741"/>
    <w:rsid w:val="00F7682E"/>
    <w:rsid w:val="00F77196"/>
    <w:rsid w:val="00F779EA"/>
    <w:rsid w:val="00F835A7"/>
    <w:rsid w:val="00F841C5"/>
    <w:rsid w:val="00F85FBB"/>
    <w:rsid w:val="00F862E6"/>
    <w:rsid w:val="00F8785A"/>
    <w:rsid w:val="00F87B67"/>
    <w:rsid w:val="00F87E1C"/>
    <w:rsid w:val="00F91508"/>
    <w:rsid w:val="00F9154C"/>
    <w:rsid w:val="00F92206"/>
    <w:rsid w:val="00F9344F"/>
    <w:rsid w:val="00F9556A"/>
    <w:rsid w:val="00F9595D"/>
    <w:rsid w:val="00F95CE0"/>
    <w:rsid w:val="00F963D1"/>
    <w:rsid w:val="00F964B1"/>
    <w:rsid w:val="00F97C5B"/>
    <w:rsid w:val="00FA122C"/>
    <w:rsid w:val="00FA495B"/>
    <w:rsid w:val="00FA5F8B"/>
    <w:rsid w:val="00FA6273"/>
    <w:rsid w:val="00FA6F14"/>
    <w:rsid w:val="00FA7186"/>
    <w:rsid w:val="00FA7BE6"/>
    <w:rsid w:val="00FB267E"/>
    <w:rsid w:val="00FB35D7"/>
    <w:rsid w:val="00FB35E4"/>
    <w:rsid w:val="00FB3C96"/>
    <w:rsid w:val="00FB4381"/>
    <w:rsid w:val="00FB684F"/>
    <w:rsid w:val="00FB6F0B"/>
    <w:rsid w:val="00FC1FCC"/>
    <w:rsid w:val="00FC3796"/>
    <w:rsid w:val="00FC3E2B"/>
    <w:rsid w:val="00FC4258"/>
    <w:rsid w:val="00FC4494"/>
    <w:rsid w:val="00FC45B6"/>
    <w:rsid w:val="00FC5756"/>
    <w:rsid w:val="00FC6197"/>
    <w:rsid w:val="00FD42AB"/>
    <w:rsid w:val="00FD43D5"/>
    <w:rsid w:val="00FD5020"/>
    <w:rsid w:val="00FD5F2F"/>
    <w:rsid w:val="00FD712B"/>
    <w:rsid w:val="00FE09CA"/>
    <w:rsid w:val="00FE09D3"/>
    <w:rsid w:val="00FE2475"/>
    <w:rsid w:val="00FE39AF"/>
    <w:rsid w:val="00FE4BBF"/>
    <w:rsid w:val="00FE6A0D"/>
    <w:rsid w:val="00FE7253"/>
    <w:rsid w:val="00FF096A"/>
    <w:rsid w:val="00FF4756"/>
    <w:rsid w:val="00FF6000"/>
    <w:rsid w:val="00FF6161"/>
    <w:rsid w:val="00FF6297"/>
    <w:rsid w:val="00FF7B1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82AD284"/>
  <w14:discardImageEditingData/>
  <w15:chartTrackingRefBased/>
  <w15:docId w15:val="{C1ADA110-5FE5-47B2-BFD3-41B82CB9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262626" w:themeColor="text1" w:themeTint="D9"/>
        <w:lang w:val="en-AU" w:eastAsia="en-US" w:bidi="ar-SA"/>
      </w:rPr>
    </w:rPrDefault>
    <w:pPrDefault>
      <w:pPr>
        <w:spacing w:after="120" w:line="264" w:lineRule="auto"/>
      </w:pPr>
    </w:pPrDefault>
  </w:docDefaults>
  <w:latentStyles w:defLockedState="0" w:defUIPriority="99" w:defSemiHidden="0" w:defUnhideWhenUsed="0" w:defQFormat="0" w:count="371">
    <w:lsdException w:name="Normal" w:uiPriority="1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4"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1"/>
    <w:semiHidden/>
    <w:qFormat/>
    <w:rsid w:val="00BC1972"/>
  </w:style>
  <w:style w:type="paragraph" w:styleId="Heading1">
    <w:name w:val="heading 1"/>
    <w:basedOn w:val="Normal"/>
    <w:next w:val="BodyText"/>
    <w:link w:val="Heading1Char"/>
    <w:uiPriority w:val="9"/>
    <w:qFormat/>
    <w:rsid w:val="005D415A"/>
    <w:pPr>
      <w:keepNext/>
      <w:keepLines/>
      <w:spacing w:after="460"/>
      <w:outlineLvl w:val="0"/>
    </w:pPr>
    <w:rPr>
      <w:rFonts w:asciiTheme="majorHAnsi" w:hAnsiTheme="majorHAnsi"/>
      <w:b/>
      <w:color w:val="014463" w:themeColor="text2"/>
      <w:sz w:val="60"/>
      <w:szCs w:val="60"/>
    </w:rPr>
  </w:style>
  <w:style w:type="paragraph" w:styleId="Heading2">
    <w:name w:val="heading 2"/>
    <w:basedOn w:val="Normal"/>
    <w:next w:val="BodyText"/>
    <w:link w:val="Heading2Char"/>
    <w:uiPriority w:val="9"/>
    <w:unhideWhenUsed/>
    <w:qFormat/>
    <w:rsid w:val="004A4775"/>
    <w:pPr>
      <w:keepNext/>
      <w:keepLines/>
      <w:spacing w:before="480" w:after="240"/>
      <w:outlineLvl w:val="1"/>
    </w:pPr>
    <w:rPr>
      <w:rFonts w:asciiTheme="majorHAnsi" w:eastAsiaTheme="majorEastAsia" w:hAnsiTheme="majorHAnsi" w:cstheme="majorBidi"/>
      <w:b/>
      <w:color w:val="014463" w:themeColor="text2"/>
      <w:sz w:val="40"/>
      <w:szCs w:val="40"/>
    </w:rPr>
  </w:style>
  <w:style w:type="paragraph" w:styleId="Heading3">
    <w:name w:val="heading 3"/>
    <w:basedOn w:val="Normal"/>
    <w:next w:val="BodyText"/>
    <w:link w:val="Heading3Char"/>
    <w:uiPriority w:val="9"/>
    <w:unhideWhenUsed/>
    <w:qFormat/>
    <w:rsid w:val="004A4775"/>
    <w:pPr>
      <w:keepNext/>
      <w:keepLines/>
      <w:spacing w:before="240" w:after="160" w:line="240" w:lineRule="auto"/>
      <w:outlineLvl w:val="2"/>
    </w:pPr>
    <w:rPr>
      <w:rFonts w:asciiTheme="majorHAnsi" w:eastAsiaTheme="majorEastAsia" w:hAnsiTheme="majorHAnsi" w:cstheme="majorBidi"/>
      <w:color w:val="014463" w:themeColor="text2"/>
      <w:sz w:val="30"/>
      <w:szCs w:val="30"/>
    </w:rPr>
  </w:style>
  <w:style w:type="paragraph" w:styleId="Heading4">
    <w:name w:val="heading 4"/>
    <w:basedOn w:val="BodyText"/>
    <w:next w:val="BodyText"/>
    <w:link w:val="Heading4Char"/>
    <w:uiPriority w:val="9"/>
    <w:qFormat/>
    <w:rsid w:val="00825B23"/>
    <w:pPr>
      <w:spacing w:before="240"/>
      <w:outlineLvl w:val="3"/>
    </w:pPr>
    <w:rPr>
      <w:rFonts w:asciiTheme="majorHAnsi" w:hAnsiTheme="majorHAnsi"/>
      <w:color w:val="014463" w:themeColor="text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66A73"/>
    <w:pPr>
      <w:tabs>
        <w:tab w:val="center" w:pos="4513"/>
        <w:tab w:val="right" w:pos="9026"/>
      </w:tabs>
      <w:spacing w:after="0" w:line="240" w:lineRule="auto"/>
    </w:pPr>
    <w:rPr>
      <w:rFonts w:asciiTheme="majorHAnsi" w:hAnsiTheme="majorHAnsi"/>
      <w:b/>
      <w:color w:val="FFFFFF" w:themeColor="background1"/>
      <w:szCs w:val="18"/>
    </w:rPr>
  </w:style>
  <w:style w:type="character" w:customStyle="1" w:styleId="HeaderChar">
    <w:name w:val="Header Char"/>
    <w:basedOn w:val="DefaultParagraphFont"/>
    <w:link w:val="Header"/>
    <w:uiPriority w:val="99"/>
    <w:semiHidden/>
    <w:rsid w:val="00C66A73"/>
    <w:rPr>
      <w:rFonts w:asciiTheme="majorHAnsi" w:hAnsiTheme="majorHAnsi"/>
      <w:b/>
      <w:color w:val="FFFFFF" w:themeColor="background1"/>
      <w:sz w:val="20"/>
      <w:szCs w:val="18"/>
    </w:rPr>
  </w:style>
  <w:style w:type="paragraph" w:styleId="Footer">
    <w:name w:val="footer"/>
    <w:basedOn w:val="Normal"/>
    <w:link w:val="FooterChar"/>
    <w:uiPriority w:val="99"/>
    <w:rsid w:val="00095BF3"/>
    <w:pPr>
      <w:tabs>
        <w:tab w:val="center" w:pos="4513"/>
        <w:tab w:val="right" w:pos="9026"/>
      </w:tabs>
      <w:spacing w:after="0" w:line="240" w:lineRule="auto"/>
      <w:jc w:val="right"/>
    </w:pPr>
    <w:rPr>
      <w:rFonts w:asciiTheme="majorHAnsi" w:hAnsiTheme="majorHAnsi"/>
      <w:b/>
      <w:caps/>
      <w:color w:val="014463" w:themeColor="text2"/>
    </w:rPr>
  </w:style>
  <w:style w:type="character" w:customStyle="1" w:styleId="FooterChar">
    <w:name w:val="Footer Char"/>
    <w:basedOn w:val="DefaultParagraphFont"/>
    <w:link w:val="Footer"/>
    <w:uiPriority w:val="99"/>
    <w:rsid w:val="006C7FC3"/>
    <w:rPr>
      <w:rFonts w:asciiTheme="majorHAnsi" w:hAnsiTheme="majorHAnsi"/>
      <w:b/>
      <w:caps/>
      <w:color w:val="014463" w:themeColor="text2"/>
    </w:rPr>
  </w:style>
  <w:style w:type="paragraph" w:styleId="BalloonText">
    <w:name w:val="Balloon Text"/>
    <w:basedOn w:val="Normal"/>
    <w:link w:val="BalloonTextChar"/>
    <w:uiPriority w:val="99"/>
    <w:semiHidden/>
    <w:unhideWhenUsed/>
    <w:rsid w:val="00B955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5533"/>
    <w:rPr>
      <w:rFonts w:ascii="Segoe UI" w:hAnsi="Segoe UI" w:cs="Segoe UI"/>
      <w:sz w:val="18"/>
      <w:szCs w:val="18"/>
    </w:rPr>
  </w:style>
  <w:style w:type="table" w:styleId="TableGrid">
    <w:name w:val="Table Grid"/>
    <w:basedOn w:val="TableNormal"/>
    <w:uiPriority w:val="39"/>
    <w:rsid w:val="00923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95BF3"/>
    <w:rPr>
      <w:color w:val="808080"/>
    </w:rPr>
  </w:style>
  <w:style w:type="character" w:customStyle="1" w:styleId="Heading1Char">
    <w:name w:val="Heading 1 Char"/>
    <w:basedOn w:val="DefaultParagraphFont"/>
    <w:link w:val="Heading1"/>
    <w:uiPriority w:val="9"/>
    <w:rsid w:val="005D415A"/>
    <w:rPr>
      <w:rFonts w:asciiTheme="majorHAnsi" w:hAnsiTheme="majorHAnsi"/>
      <w:b/>
      <w:color w:val="014463" w:themeColor="text2"/>
      <w:sz w:val="60"/>
      <w:szCs w:val="60"/>
    </w:rPr>
  </w:style>
  <w:style w:type="table" w:customStyle="1" w:styleId="PMCDefaultTableStyle">
    <w:name w:val="PMC Default Table Style"/>
    <w:basedOn w:val="TableNormal"/>
    <w:uiPriority w:val="99"/>
    <w:rsid w:val="00FC6197"/>
    <w:pPr>
      <w:spacing w:before="60" w:after="60"/>
    </w:pPr>
    <w:rPr>
      <w:sz w:val="18"/>
    </w:rPr>
    <w:tblPr>
      <w:tblStyleRowBandSize w:val="1"/>
      <w:tblBorders>
        <w:bottom w:val="single" w:sz="18" w:space="0" w:color="D1D1D1" w:themeColor="background2"/>
        <w:insideH w:val="single" w:sz="4" w:space="0" w:color="D1D1D1" w:themeColor="background2"/>
      </w:tblBorders>
    </w:tblPr>
    <w:tcPr>
      <w:shd w:val="clear" w:color="auto" w:fill="FFFFFF" w:themeFill="background1"/>
    </w:tcPr>
    <w:tblStylePr w:type="firstRow">
      <w:rPr>
        <w:rFonts w:asciiTheme="majorHAnsi" w:hAnsiTheme="majorHAnsi"/>
        <w:b/>
        <w:color w:val="262626" w:themeColor="text1" w:themeTint="D9"/>
        <w:sz w:val="18"/>
      </w:rPr>
      <w:tblPr/>
      <w:trPr>
        <w:tblHeader/>
      </w:trPr>
      <w:tcPr>
        <w:shd w:val="clear" w:color="auto" w:fill="D1D1D1" w:themeFill="background2"/>
      </w:tcPr>
    </w:tblStylePr>
    <w:tblStylePr w:type="band1Horz">
      <w:rPr>
        <w:rFonts w:asciiTheme="minorHAnsi" w:hAnsiTheme="minorHAnsi"/>
        <w:sz w:val="18"/>
      </w:rPr>
    </w:tblStylePr>
    <w:tblStylePr w:type="band2Horz">
      <w:pPr>
        <w:wordWrap/>
        <w:spacing w:beforeLines="0" w:afterLines="0" w:line="264" w:lineRule="auto"/>
        <w:contextualSpacing w:val="0"/>
      </w:pPr>
      <w:rPr>
        <w:rFonts w:asciiTheme="minorHAnsi" w:hAnsiTheme="minorHAnsi"/>
        <w:b w:val="0"/>
        <w:color w:val="262626" w:themeColor="text1" w:themeTint="D9"/>
        <w:sz w:val="18"/>
      </w:rPr>
      <w:tblPr/>
      <w:tcPr>
        <w:shd w:val="clear" w:color="auto" w:fill="FFFFFF" w:themeFill="background1"/>
      </w:tcPr>
    </w:tblStylePr>
  </w:style>
  <w:style w:type="paragraph" w:styleId="ListParagraph">
    <w:name w:val="List Paragraph"/>
    <w:aliases w:val="CV text,Dot pt,F5 List Paragraph,FooterText,L,List Paragraph1,List Paragraph11,List Paragraph111,List Paragraph2,Medium Grid 1 - Accent 21,NFP GP Bulleted List,Paragraphe de liste1,Recommendation,Table text,numbered,列出段,TOC style,lp1,列出段落"/>
    <w:basedOn w:val="Normal"/>
    <w:link w:val="ListParagraphChar"/>
    <w:uiPriority w:val="34"/>
    <w:qFormat/>
    <w:rsid w:val="00820E0F"/>
    <w:pPr>
      <w:ind w:left="720"/>
      <w:contextualSpacing/>
    </w:pPr>
  </w:style>
  <w:style w:type="paragraph" w:customStyle="1" w:styleId="TableBullet">
    <w:name w:val="Table Bullet"/>
    <w:basedOn w:val="ListParagraph"/>
    <w:uiPriority w:val="11"/>
    <w:qFormat/>
    <w:rsid w:val="00840865"/>
    <w:pPr>
      <w:numPr>
        <w:numId w:val="1"/>
      </w:numPr>
      <w:spacing w:before="40" w:after="40" w:line="240" w:lineRule="auto"/>
      <w:contextualSpacing w:val="0"/>
    </w:pPr>
    <w:rPr>
      <w:sz w:val="18"/>
    </w:rPr>
  </w:style>
  <w:style w:type="character" w:customStyle="1" w:styleId="Heading2Char">
    <w:name w:val="Heading 2 Char"/>
    <w:basedOn w:val="DefaultParagraphFont"/>
    <w:link w:val="Heading2"/>
    <w:uiPriority w:val="9"/>
    <w:rsid w:val="004A4775"/>
    <w:rPr>
      <w:rFonts w:asciiTheme="majorHAnsi" w:eastAsiaTheme="majorEastAsia" w:hAnsiTheme="majorHAnsi" w:cstheme="majorBidi"/>
      <w:b/>
      <w:color w:val="014463" w:themeColor="text2"/>
      <w:sz w:val="40"/>
      <w:szCs w:val="40"/>
    </w:rPr>
  </w:style>
  <w:style w:type="paragraph" w:customStyle="1" w:styleId="NumberedListlvl1">
    <w:name w:val="Numbered List lvl1"/>
    <w:basedOn w:val="ListParagraph"/>
    <w:uiPriority w:val="9"/>
    <w:qFormat/>
    <w:rsid w:val="00FE7253"/>
    <w:pPr>
      <w:numPr>
        <w:numId w:val="5"/>
      </w:numPr>
      <w:spacing w:after="0"/>
      <w:contextualSpacing w:val="0"/>
    </w:pPr>
  </w:style>
  <w:style w:type="paragraph" w:customStyle="1" w:styleId="BulletedListlvl1">
    <w:name w:val="Bulleted List lvl1"/>
    <w:uiPriority w:val="10"/>
    <w:qFormat/>
    <w:rsid w:val="00EB5000"/>
    <w:pPr>
      <w:numPr>
        <w:numId w:val="8"/>
      </w:numPr>
      <w:spacing w:after="0"/>
    </w:pPr>
  </w:style>
  <w:style w:type="paragraph" w:customStyle="1" w:styleId="NumberedListlvl2">
    <w:name w:val="Numbered List lvl2"/>
    <w:basedOn w:val="NumberedListlvl1"/>
    <w:uiPriority w:val="9"/>
    <w:rsid w:val="00E7329A"/>
    <w:pPr>
      <w:numPr>
        <w:ilvl w:val="1"/>
      </w:numPr>
    </w:pPr>
  </w:style>
  <w:style w:type="paragraph" w:styleId="BodyText">
    <w:name w:val="Body Text"/>
    <w:basedOn w:val="Normal"/>
    <w:link w:val="BodyTextChar"/>
    <w:qFormat/>
    <w:rsid w:val="004A4775"/>
  </w:style>
  <w:style w:type="character" w:customStyle="1" w:styleId="BodyTextChar">
    <w:name w:val="Body Text Char"/>
    <w:basedOn w:val="DefaultParagraphFont"/>
    <w:link w:val="BodyText"/>
    <w:rsid w:val="004A4775"/>
    <w:rPr>
      <w:color w:val="262626" w:themeColor="text1" w:themeTint="D9"/>
    </w:rPr>
  </w:style>
  <w:style w:type="paragraph" w:customStyle="1" w:styleId="BulletedListlvl2">
    <w:name w:val="Bulleted List lvl2"/>
    <w:basedOn w:val="BulletedListlvl1"/>
    <w:uiPriority w:val="10"/>
    <w:rsid w:val="00E7329A"/>
    <w:pPr>
      <w:numPr>
        <w:numId w:val="0"/>
      </w:numPr>
      <w:ind w:left="1004" w:hanging="360"/>
    </w:pPr>
  </w:style>
  <w:style w:type="paragraph" w:customStyle="1" w:styleId="TableBody">
    <w:name w:val="Table Body"/>
    <w:basedOn w:val="Normal"/>
    <w:uiPriority w:val="11"/>
    <w:qFormat/>
    <w:rsid w:val="00840865"/>
    <w:pPr>
      <w:spacing w:before="40" w:after="40"/>
    </w:pPr>
    <w:rPr>
      <w:color w:val="000000" w:themeColor="text1"/>
      <w:sz w:val="18"/>
    </w:rPr>
  </w:style>
  <w:style w:type="character" w:customStyle="1" w:styleId="Heading3Char">
    <w:name w:val="Heading 3 Char"/>
    <w:basedOn w:val="DefaultParagraphFont"/>
    <w:link w:val="Heading3"/>
    <w:uiPriority w:val="9"/>
    <w:rsid w:val="004A4775"/>
    <w:rPr>
      <w:rFonts w:asciiTheme="majorHAnsi" w:eastAsiaTheme="majorEastAsia" w:hAnsiTheme="majorHAnsi" w:cstheme="majorBidi"/>
      <w:color w:val="014463" w:themeColor="text2"/>
      <w:sz w:val="30"/>
      <w:szCs w:val="30"/>
    </w:rPr>
  </w:style>
  <w:style w:type="paragraph" w:customStyle="1" w:styleId="NumberedListlvl3">
    <w:name w:val="Numbered List lvl3"/>
    <w:basedOn w:val="NumberedListlvl1"/>
    <w:uiPriority w:val="9"/>
    <w:rsid w:val="00091BCD"/>
    <w:pPr>
      <w:numPr>
        <w:ilvl w:val="2"/>
      </w:numPr>
    </w:pPr>
  </w:style>
  <w:style w:type="paragraph" w:customStyle="1" w:styleId="BasicParagraph">
    <w:name w:val="[Basic Paragraph]"/>
    <w:basedOn w:val="Normal"/>
    <w:uiPriority w:val="99"/>
    <w:semiHidden/>
    <w:rsid w:val="006173D0"/>
    <w:pPr>
      <w:autoSpaceDE w:val="0"/>
      <w:autoSpaceDN w:val="0"/>
      <w:adjustRightInd w:val="0"/>
      <w:spacing w:after="0" w:line="288" w:lineRule="auto"/>
      <w:textAlignment w:val="center"/>
    </w:pPr>
    <w:rPr>
      <w:rFonts w:cs="Minion Pro"/>
      <w:color w:val="000000"/>
      <w:lang w:val="en-GB"/>
    </w:rPr>
  </w:style>
  <w:style w:type="character" w:customStyle="1" w:styleId="Heading4Char">
    <w:name w:val="Heading 4 Char"/>
    <w:basedOn w:val="DefaultParagraphFont"/>
    <w:link w:val="Heading4"/>
    <w:uiPriority w:val="9"/>
    <w:rsid w:val="00825B23"/>
    <w:rPr>
      <w:rFonts w:asciiTheme="majorHAnsi" w:hAnsiTheme="majorHAnsi"/>
      <w:color w:val="014463" w:themeColor="text2"/>
      <w:sz w:val="24"/>
      <w:szCs w:val="24"/>
    </w:rPr>
  </w:style>
  <w:style w:type="paragraph" w:customStyle="1" w:styleId="TableHeading">
    <w:name w:val="Table Heading"/>
    <w:basedOn w:val="Normal"/>
    <w:uiPriority w:val="11"/>
    <w:qFormat/>
    <w:rsid w:val="00753B4D"/>
    <w:rPr>
      <w:rFonts w:asciiTheme="majorHAnsi" w:hAnsiTheme="majorHAnsi"/>
      <w:bCs/>
      <w:color w:val="FFFFFF" w:themeColor="background1"/>
      <w:sz w:val="18"/>
    </w:rPr>
  </w:style>
  <w:style w:type="paragraph" w:customStyle="1" w:styleId="ProtectiveMarking">
    <w:name w:val="Protective Marking"/>
    <w:basedOn w:val="Normal"/>
    <w:uiPriority w:val="13"/>
    <w:qFormat/>
    <w:rsid w:val="00825B23"/>
    <w:pPr>
      <w:spacing w:after="0" w:line="240" w:lineRule="auto"/>
      <w:jc w:val="center"/>
    </w:pPr>
    <w:rPr>
      <w:rFonts w:asciiTheme="majorHAnsi" w:hAnsiTheme="majorHAnsi"/>
      <w:caps/>
      <w:noProof/>
      <w:color w:val="CD1719"/>
      <w:sz w:val="16"/>
    </w:rPr>
  </w:style>
  <w:style w:type="table" w:customStyle="1" w:styleId="PMCTableStyle2">
    <w:name w:val="PMC Table Style 2"/>
    <w:basedOn w:val="TableNormal"/>
    <w:uiPriority w:val="99"/>
    <w:rsid w:val="00FC6197"/>
    <w:pPr>
      <w:spacing w:before="60" w:after="60"/>
    </w:pPr>
    <w:tblPr>
      <w:tblStyleRowBandSize w:val="1"/>
      <w:tblBorders>
        <w:top w:val="single" w:sz="4" w:space="0" w:color="E4E9EE" w:themeColor="accent1" w:themeTint="1A"/>
        <w:left w:val="single" w:sz="4" w:space="0" w:color="E4E9EE" w:themeColor="accent1" w:themeTint="1A"/>
        <w:bottom w:val="single" w:sz="12" w:space="0" w:color="014463" w:themeColor="text2"/>
        <w:right w:val="single" w:sz="4" w:space="0" w:color="E4E9EE" w:themeColor="accent1" w:themeTint="1A"/>
        <w:insideH w:val="single" w:sz="4" w:space="0" w:color="E4E9EE" w:themeColor="accent1" w:themeTint="1A"/>
        <w:insideV w:val="single" w:sz="4" w:space="0" w:color="E4E9EE" w:themeColor="accent1" w:themeTint="1A"/>
      </w:tblBorders>
      <w:tblCellMar>
        <w:left w:w="284" w:type="dxa"/>
        <w:right w:w="284" w:type="dxa"/>
      </w:tblCellMar>
    </w:tblPr>
    <w:tcPr>
      <w:shd w:val="clear" w:color="auto" w:fill="FFFFFF" w:themeFill="background1"/>
    </w:tcPr>
    <w:tblStylePr w:type="firstRow">
      <w:rPr>
        <w:rFonts w:asciiTheme="majorHAnsi" w:hAnsiTheme="majorHAnsi"/>
        <w:b/>
        <w:color w:val="FFFFFF" w:themeColor="background1"/>
        <w:sz w:val="18"/>
      </w:rPr>
      <w:tblPr/>
      <w:tcPr>
        <w:shd w:val="clear" w:color="auto" w:fill="014463" w:themeFill="text2"/>
      </w:tcPr>
    </w:tblStylePr>
    <w:tblStylePr w:type="lastRow">
      <w:tblPr/>
      <w:tcPr>
        <w:shd w:val="clear" w:color="auto" w:fill="E6E6E6"/>
      </w:tcPr>
    </w:tblStylePr>
    <w:tblStylePr w:type="band2Horz">
      <w:rPr>
        <w:rFonts w:asciiTheme="minorHAnsi" w:hAnsiTheme="minorHAnsi"/>
        <w:b w:val="0"/>
        <w:color w:val="262626" w:themeColor="text1" w:themeTint="D9"/>
      </w:rPr>
      <w:tblPr/>
      <w:tcPr>
        <w:shd w:val="clear" w:color="auto" w:fill="FFFFFF" w:themeFill="background1"/>
      </w:tcPr>
    </w:tblStylePr>
  </w:style>
  <w:style w:type="paragraph" w:styleId="Quote">
    <w:name w:val="Quote"/>
    <w:basedOn w:val="Normal"/>
    <w:next w:val="Normal"/>
    <w:link w:val="QuoteChar"/>
    <w:uiPriority w:val="29"/>
    <w:qFormat/>
    <w:rsid w:val="00311022"/>
    <w:pPr>
      <w:ind w:left="567" w:right="567"/>
    </w:pPr>
    <w:rPr>
      <w:rFonts w:asciiTheme="majorHAnsi" w:hAnsiTheme="majorHAnsi"/>
      <w:color w:val="014463" w:themeColor="text2"/>
      <w:sz w:val="24"/>
      <w:szCs w:val="24"/>
    </w:rPr>
  </w:style>
  <w:style w:type="paragraph" w:styleId="NoSpacing">
    <w:name w:val="No Spacing"/>
    <w:basedOn w:val="BodyText"/>
    <w:link w:val="NoSpacingChar"/>
    <w:uiPriority w:val="1"/>
    <w:semiHidden/>
    <w:rsid w:val="002A0289"/>
    <w:pPr>
      <w:contextualSpacing/>
    </w:pPr>
  </w:style>
  <w:style w:type="character" w:customStyle="1" w:styleId="NoSpacingChar">
    <w:name w:val="No Spacing Char"/>
    <w:basedOn w:val="DefaultParagraphFont"/>
    <w:link w:val="NoSpacing"/>
    <w:uiPriority w:val="1"/>
    <w:semiHidden/>
    <w:rsid w:val="00FE09D3"/>
  </w:style>
  <w:style w:type="paragraph" w:customStyle="1" w:styleId="CoverTitle">
    <w:name w:val="Cover Title"/>
    <w:basedOn w:val="NoSpacing"/>
    <w:uiPriority w:val="11"/>
    <w:qFormat/>
    <w:rsid w:val="00657D2D"/>
    <w:pPr>
      <w:spacing w:before="40" w:after="560" w:line="216" w:lineRule="auto"/>
    </w:pPr>
    <w:rPr>
      <w:rFonts w:asciiTheme="majorHAnsi" w:hAnsiTheme="majorHAnsi"/>
      <w:b/>
      <w:color w:val="FFFFFF" w:themeColor="background1"/>
      <w:sz w:val="120"/>
      <w:szCs w:val="72"/>
    </w:rPr>
  </w:style>
  <w:style w:type="paragraph" w:customStyle="1" w:styleId="CoverByline">
    <w:name w:val="Cover Byline"/>
    <w:basedOn w:val="NoSpacing"/>
    <w:uiPriority w:val="11"/>
    <w:qFormat/>
    <w:rsid w:val="008436AB"/>
    <w:pPr>
      <w:spacing w:after="360"/>
    </w:pPr>
    <w:rPr>
      <w:rFonts w:asciiTheme="majorHAnsi" w:hAnsiTheme="majorHAnsi"/>
      <w:b/>
      <w:color w:val="FFFFFF" w:themeColor="background1"/>
      <w:sz w:val="44"/>
      <w:szCs w:val="28"/>
    </w:rPr>
  </w:style>
  <w:style w:type="paragraph" w:customStyle="1" w:styleId="CoverDetails">
    <w:name w:val="Cover Details"/>
    <w:basedOn w:val="NoSpacing"/>
    <w:uiPriority w:val="11"/>
    <w:qFormat/>
    <w:rsid w:val="008436AB"/>
    <w:pPr>
      <w:spacing w:after="240"/>
    </w:pPr>
    <w:rPr>
      <w:color w:val="FFFFFF" w:themeColor="background1"/>
      <w:sz w:val="24"/>
      <w:szCs w:val="28"/>
    </w:rPr>
  </w:style>
  <w:style w:type="paragraph" w:customStyle="1" w:styleId="Footerline">
    <w:name w:val="Footer line"/>
    <w:uiPriority w:val="11"/>
    <w:qFormat/>
    <w:rsid w:val="00753174"/>
    <w:pPr>
      <w:spacing w:before="20" w:after="240"/>
    </w:pPr>
    <w:rPr>
      <w:caps/>
      <w:noProof/>
      <w:color w:val="25303B" w:themeColor="accent1"/>
    </w:rPr>
  </w:style>
  <w:style w:type="paragraph" w:customStyle="1" w:styleId="TableNumbering">
    <w:name w:val="Table Numbering"/>
    <w:uiPriority w:val="11"/>
    <w:qFormat/>
    <w:rsid w:val="004409A8"/>
    <w:pPr>
      <w:numPr>
        <w:numId w:val="2"/>
      </w:numPr>
      <w:spacing w:before="40" w:after="40"/>
    </w:pPr>
    <w:rPr>
      <w:color w:val="000000" w:themeColor="text1"/>
      <w:sz w:val="18"/>
    </w:rPr>
  </w:style>
  <w:style w:type="paragraph" w:styleId="Caption">
    <w:name w:val="caption"/>
    <w:basedOn w:val="Normal"/>
    <w:next w:val="Normal"/>
    <w:uiPriority w:val="35"/>
    <w:unhideWhenUsed/>
    <w:qFormat/>
    <w:rsid w:val="00BC1972"/>
    <w:pPr>
      <w:keepNext/>
      <w:tabs>
        <w:tab w:val="left" w:pos="851"/>
        <w:tab w:val="left" w:pos="1017"/>
      </w:tabs>
      <w:spacing w:before="120"/>
      <w:ind w:left="851" w:hanging="851"/>
    </w:pPr>
    <w:rPr>
      <w:rFonts w:asciiTheme="majorHAnsi" w:hAnsiTheme="majorHAnsi"/>
      <w:b/>
      <w:iCs/>
      <w:color w:val="014463" w:themeColor="text2"/>
      <w:szCs w:val="18"/>
    </w:rPr>
  </w:style>
  <w:style w:type="paragraph" w:styleId="List">
    <w:name w:val="List"/>
    <w:uiPriority w:val="4"/>
    <w:semiHidden/>
    <w:rsid w:val="00880786"/>
    <w:pPr>
      <w:numPr>
        <w:numId w:val="3"/>
      </w:numPr>
      <w:spacing w:line="324" w:lineRule="auto"/>
      <w:ind w:left="567" w:hanging="283"/>
    </w:pPr>
    <w:rPr>
      <w:color w:val="464E52"/>
      <w:sz w:val="18"/>
      <w:szCs w:val="18"/>
    </w:rPr>
  </w:style>
  <w:style w:type="paragraph" w:customStyle="1" w:styleId="EmphasisPanelHeading">
    <w:name w:val="Emphasis Panel Heading"/>
    <w:basedOn w:val="Normal"/>
    <w:uiPriority w:val="11"/>
    <w:qFormat/>
    <w:rsid w:val="00993B67"/>
    <w:pPr>
      <w:keepLines/>
      <w:pBdr>
        <w:top w:val="single" w:sz="4" w:space="8" w:color="D1D1D1" w:themeColor="background2"/>
        <w:left w:val="single" w:sz="4" w:space="8" w:color="D1D1D1" w:themeColor="background2"/>
        <w:bottom w:val="single" w:sz="4" w:space="8" w:color="D1D1D1" w:themeColor="background2"/>
        <w:right w:val="single" w:sz="4" w:space="8" w:color="D1D1D1" w:themeColor="background2"/>
      </w:pBdr>
      <w:shd w:val="clear" w:color="auto" w:fill="D1D1D1" w:themeFill="background2"/>
      <w:spacing w:before="60" w:after="60" w:line="240" w:lineRule="atLeast"/>
      <w:ind w:left="198" w:right="215"/>
    </w:pPr>
    <w:rPr>
      <w:rFonts w:asciiTheme="majorHAnsi" w:eastAsia="Times New Roman" w:hAnsiTheme="majorHAnsi" w:cs="Times New Roman"/>
      <w:b/>
      <w:color w:val="014463" w:themeColor="text2"/>
      <w:sz w:val="24"/>
      <w:szCs w:val="24"/>
      <w:lang w:val="en-US"/>
    </w:rPr>
  </w:style>
  <w:style w:type="paragraph" w:customStyle="1" w:styleId="EmphasisPanelBody">
    <w:name w:val="Emphasis Panel Body"/>
    <w:basedOn w:val="Normal"/>
    <w:uiPriority w:val="11"/>
    <w:qFormat/>
    <w:rsid w:val="00BF3BE8"/>
    <w:pPr>
      <w:keepLines/>
      <w:pBdr>
        <w:top w:val="single" w:sz="4" w:space="8" w:color="D1D1D1" w:themeColor="background2"/>
        <w:left w:val="single" w:sz="4" w:space="8" w:color="D1D1D1" w:themeColor="background2"/>
        <w:bottom w:val="single" w:sz="4" w:space="8" w:color="D1D1D1" w:themeColor="background2"/>
        <w:right w:val="single" w:sz="4" w:space="8" w:color="D1D1D1" w:themeColor="background2"/>
      </w:pBdr>
      <w:shd w:val="clear" w:color="auto" w:fill="D1D1D1" w:themeFill="background2"/>
      <w:spacing w:before="120"/>
      <w:ind w:left="198" w:right="215"/>
    </w:pPr>
    <w:rPr>
      <w:rFonts w:eastAsia="Times New Roman" w:cstheme="minorHAnsi"/>
      <w:lang w:val="en-US"/>
    </w:rPr>
  </w:style>
  <w:style w:type="paragraph" w:customStyle="1" w:styleId="EmphasisPanelBullet">
    <w:name w:val="Emphasis Panel Bullet"/>
    <w:uiPriority w:val="11"/>
    <w:qFormat/>
    <w:rsid w:val="00993B67"/>
    <w:pPr>
      <w:keepLines/>
      <w:numPr>
        <w:numId w:val="4"/>
      </w:numPr>
      <w:pBdr>
        <w:top w:val="single" w:sz="4" w:space="8" w:color="D1D1D1" w:themeColor="background2"/>
        <w:left w:val="single" w:sz="4" w:space="8" w:color="D1D1D1" w:themeColor="background2"/>
        <w:bottom w:val="single" w:sz="4" w:space="8" w:color="D1D1D1" w:themeColor="background2"/>
        <w:right w:val="single" w:sz="4" w:space="8" w:color="D1D1D1" w:themeColor="background2"/>
      </w:pBdr>
      <w:shd w:val="clear" w:color="auto" w:fill="D1D1D1" w:themeFill="background2"/>
      <w:spacing w:before="120"/>
      <w:ind w:right="215"/>
    </w:pPr>
    <w:rPr>
      <w:rFonts w:eastAsia="Times New Roman" w:cstheme="minorHAnsi"/>
      <w:szCs w:val="22"/>
      <w:lang w:val="en-US"/>
    </w:rPr>
  </w:style>
  <w:style w:type="character" w:customStyle="1" w:styleId="QuoteChar">
    <w:name w:val="Quote Char"/>
    <w:basedOn w:val="DefaultParagraphFont"/>
    <w:link w:val="Quote"/>
    <w:uiPriority w:val="29"/>
    <w:rsid w:val="00311022"/>
    <w:rPr>
      <w:rFonts w:asciiTheme="majorHAnsi" w:hAnsiTheme="majorHAnsi"/>
      <w:color w:val="014463" w:themeColor="text2"/>
      <w:sz w:val="24"/>
      <w:szCs w:val="24"/>
    </w:rPr>
  </w:style>
  <w:style w:type="paragraph" w:customStyle="1" w:styleId="BulletedListlvl3">
    <w:name w:val="Bulleted List lvl3"/>
    <w:basedOn w:val="BulletedListlvl2"/>
    <w:uiPriority w:val="10"/>
    <w:rsid w:val="006C7FC3"/>
    <w:pPr>
      <w:ind w:left="1418" w:hanging="284"/>
    </w:pPr>
    <w:rPr>
      <w:sz w:val="19"/>
      <w:szCs w:val="19"/>
    </w:rPr>
  </w:style>
  <w:style w:type="table" w:customStyle="1" w:styleId="Clear">
    <w:name w:val="Clear"/>
    <w:basedOn w:val="TableNormal"/>
    <w:uiPriority w:val="99"/>
    <w:rsid w:val="00773AC7"/>
    <w:pPr>
      <w:spacing w:after="0" w:line="240" w:lineRule="auto"/>
    </w:pPr>
    <w:rPr>
      <w:color w:val="014463" w:themeColor="text2"/>
      <w:szCs w:val="18"/>
    </w:rPr>
    <w:tblPr>
      <w:tblCellMar>
        <w:left w:w="0" w:type="dxa"/>
        <w:right w:w="0" w:type="dxa"/>
      </w:tblCellMar>
    </w:tblPr>
  </w:style>
  <w:style w:type="paragraph" w:styleId="FootnoteText">
    <w:name w:val="footnote text"/>
    <w:basedOn w:val="Normal"/>
    <w:link w:val="FootnoteTextChar"/>
    <w:uiPriority w:val="99"/>
    <w:rsid w:val="003A7E73"/>
    <w:pPr>
      <w:spacing w:after="0" w:line="240" w:lineRule="auto"/>
    </w:pPr>
  </w:style>
  <w:style w:type="character" w:customStyle="1" w:styleId="FootnoteTextChar">
    <w:name w:val="Footnote Text Char"/>
    <w:basedOn w:val="DefaultParagraphFont"/>
    <w:link w:val="FootnoteText"/>
    <w:uiPriority w:val="99"/>
    <w:rsid w:val="003A7E73"/>
  </w:style>
  <w:style w:type="character" w:styleId="FootnoteReference">
    <w:name w:val="footnote reference"/>
    <w:basedOn w:val="DefaultParagraphFont"/>
    <w:uiPriority w:val="99"/>
    <w:semiHidden/>
    <w:rsid w:val="003A7E73"/>
    <w:rPr>
      <w:vertAlign w:val="superscript"/>
    </w:rPr>
  </w:style>
  <w:style w:type="paragraph" w:styleId="Title">
    <w:name w:val="Title"/>
    <w:basedOn w:val="Heading1"/>
    <w:next w:val="Normal"/>
    <w:link w:val="TitleChar"/>
    <w:qFormat/>
    <w:rsid w:val="00FE09D3"/>
    <w:pPr>
      <w:spacing w:after="120"/>
    </w:pPr>
  </w:style>
  <w:style w:type="character" w:customStyle="1" w:styleId="TitleChar">
    <w:name w:val="Title Char"/>
    <w:basedOn w:val="DefaultParagraphFont"/>
    <w:link w:val="Title"/>
    <w:rsid w:val="00FE09D3"/>
    <w:rPr>
      <w:rFonts w:asciiTheme="majorHAnsi" w:hAnsiTheme="majorHAnsi"/>
      <w:b/>
      <w:color w:val="014463" w:themeColor="text2"/>
      <w:sz w:val="60"/>
      <w:szCs w:val="60"/>
    </w:rPr>
  </w:style>
  <w:style w:type="paragraph" w:styleId="Subtitle">
    <w:name w:val="Subtitle"/>
    <w:basedOn w:val="Heading4"/>
    <w:next w:val="Normal"/>
    <w:link w:val="SubtitleChar"/>
    <w:uiPriority w:val="1"/>
    <w:qFormat/>
    <w:rsid w:val="00FE09D3"/>
    <w:pPr>
      <w:spacing w:before="120" w:after="360"/>
    </w:pPr>
  </w:style>
  <w:style w:type="character" w:customStyle="1" w:styleId="SubtitleChar">
    <w:name w:val="Subtitle Char"/>
    <w:basedOn w:val="DefaultParagraphFont"/>
    <w:link w:val="Subtitle"/>
    <w:uiPriority w:val="1"/>
    <w:rsid w:val="00FE09D3"/>
    <w:rPr>
      <w:rFonts w:asciiTheme="majorHAnsi" w:hAnsiTheme="majorHAnsi"/>
      <w:color w:val="014463" w:themeColor="text2"/>
      <w:sz w:val="24"/>
      <w:szCs w:val="24"/>
    </w:rPr>
  </w:style>
  <w:style w:type="paragraph" w:styleId="TOCHeading">
    <w:name w:val="TOC Heading"/>
    <w:basedOn w:val="Heading1"/>
    <w:next w:val="Normal"/>
    <w:uiPriority w:val="39"/>
    <w:unhideWhenUsed/>
    <w:qFormat/>
    <w:rsid w:val="007F38EC"/>
    <w:pPr>
      <w:spacing w:before="240" w:after="0" w:line="259" w:lineRule="auto"/>
      <w:outlineLvl w:val="9"/>
    </w:pPr>
    <w:rPr>
      <w:rFonts w:eastAsiaTheme="majorEastAsia" w:cstheme="majorBidi"/>
      <w:b w:val="0"/>
      <w:color w:val="1B232C" w:themeColor="accent1" w:themeShade="BF"/>
      <w:sz w:val="32"/>
      <w:szCs w:val="32"/>
      <w:lang w:val="en-US"/>
    </w:rPr>
  </w:style>
  <w:style w:type="paragraph" w:styleId="TOC1">
    <w:name w:val="toc 1"/>
    <w:basedOn w:val="Normal"/>
    <w:next w:val="Normal"/>
    <w:autoRedefine/>
    <w:uiPriority w:val="39"/>
    <w:unhideWhenUsed/>
    <w:rsid w:val="007F38EC"/>
    <w:pPr>
      <w:spacing w:after="100"/>
    </w:pPr>
  </w:style>
  <w:style w:type="paragraph" w:styleId="TOC2">
    <w:name w:val="toc 2"/>
    <w:basedOn w:val="Normal"/>
    <w:next w:val="Normal"/>
    <w:autoRedefine/>
    <w:uiPriority w:val="39"/>
    <w:unhideWhenUsed/>
    <w:rsid w:val="007F38EC"/>
    <w:pPr>
      <w:spacing w:after="100"/>
      <w:ind w:left="200"/>
    </w:pPr>
  </w:style>
  <w:style w:type="paragraph" w:styleId="TOC3">
    <w:name w:val="toc 3"/>
    <w:basedOn w:val="Normal"/>
    <w:next w:val="Normal"/>
    <w:autoRedefine/>
    <w:uiPriority w:val="39"/>
    <w:unhideWhenUsed/>
    <w:rsid w:val="007F38EC"/>
    <w:pPr>
      <w:spacing w:after="100"/>
      <w:ind w:left="400"/>
    </w:pPr>
  </w:style>
  <w:style w:type="character" w:styleId="Hyperlink">
    <w:name w:val="Hyperlink"/>
    <w:basedOn w:val="DefaultParagraphFont"/>
    <w:uiPriority w:val="99"/>
    <w:unhideWhenUsed/>
    <w:rsid w:val="007F38EC"/>
    <w:rPr>
      <w:color w:val="015F8B" w:themeColor="hyperlink"/>
      <w:u w:val="single"/>
    </w:rPr>
  </w:style>
  <w:style w:type="character" w:styleId="CommentReference">
    <w:name w:val="annotation reference"/>
    <w:basedOn w:val="DefaultParagraphFont"/>
    <w:uiPriority w:val="99"/>
    <w:semiHidden/>
    <w:unhideWhenUsed/>
    <w:rsid w:val="00B47B24"/>
    <w:rPr>
      <w:sz w:val="16"/>
      <w:szCs w:val="16"/>
    </w:rPr>
  </w:style>
  <w:style w:type="paragraph" w:styleId="CommentText">
    <w:name w:val="annotation text"/>
    <w:basedOn w:val="Normal"/>
    <w:link w:val="CommentTextChar"/>
    <w:uiPriority w:val="99"/>
    <w:unhideWhenUsed/>
    <w:rsid w:val="00B47B24"/>
    <w:pPr>
      <w:spacing w:line="240" w:lineRule="auto"/>
    </w:pPr>
  </w:style>
  <w:style w:type="character" w:customStyle="1" w:styleId="CommentTextChar">
    <w:name w:val="Comment Text Char"/>
    <w:basedOn w:val="DefaultParagraphFont"/>
    <w:link w:val="CommentText"/>
    <w:uiPriority w:val="99"/>
    <w:rsid w:val="00B47B24"/>
  </w:style>
  <w:style w:type="paragraph" w:styleId="NormalWeb">
    <w:name w:val="Normal (Web)"/>
    <w:basedOn w:val="Normal"/>
    <w:uiPriority w:val="99"/>
    <w:semiHidden/>
    <w:unhideWhenUsed/>
    <w:rsid w:val="00CC3308"/>
    <w:pPr>
      <w:spacing w:before="100" w:beforeAutospacing="1" w:after="100" w:afterAutospacing="1" w:line="240" w:lineRule="auto"/>
    </w:pPr>
    <w:rPr>
      <w:rFonts w:ascii="Times New Roman" w:eastAsia="Times New Roman" w:hAnsi="Times New Roman" w:cs="Times New Roman"/>
      <w:color w:val="auto"/>
      <w:sz w:val="24"/>
      <w:szCs w:val="24"/>
      <w:lang w:eastAsia="zh-CN"/>
    </w:rPr>
  </w:style>
  <w:style w:type="character" w:customStyle="1" w:styleId="ListParagraphChar">
    <w:name w:val="List Paragraph Char"/>
    <w:aliases w:val="CV text Char,Dot pt Char,F5 List Paragraph Char,FooterText Char,L Char,List Paragraph1 Char,List Paragraph11 Char,List Paragraph111 Char,List Paragraph2 Char,Medium Grid 1 - Accent 21 Char,NFP GP Bulleted List Char,Table text Char"/>
    <w:basedOn w:val="DefaultParagraphFont"/>
    <w:link w:val="ListParagraph"/>
    <w:uiPriority w:val="34"/>
    <w:qFormat/>
    <w:locked/>
    <w:rsid w:val="00FA7BE6"/>
  </w:style>
  <w:style w:type="character" w:customStyle="1" w:styleId="e24kjd">
    <w:name w:val="e24kjd"/>
    <w:basedOn w:val="DefaultParagraphFont"/>
    <w:rsid w:val="004F656D"/>
  </w:style>
  <w:style w:type="character" w:styleId="FollowedHyperlink">
    <w:name w:val="FollowedHyperlink"/>
    <w:basedOn w:val="DefaultParagraphFont"/>
    <w:uiPriority w:val="99"/>
    <w:semiHidden/>
    <w:unhideWhenUsed/>
    <w:rsid w:val="00E65134"/>
    <w:rPr>
      <w:color w:val="015F8B" w:themeColor="followedHyperlink"/>
      <w:u w:val="single"/>
    </w:rPr>
  </w:style>
  <w:style w:type="paragraph" w:styleId="CommentSubject">
    <w:name w:val="annotation subject"/>
    <w:basedOn w:val="CommentText"/>
    <w:next w:val="CommentText"/>
    <w:link w:val="CommentSubjectChar"/>
    <w:uiPriority w:val="99"/>
    <w:semiHidden/>
    <w:unhideWhenUsed/>
    <w:rsid w:val="0035498B"/>
    <w:rPr>
      <w:b/>
      <w:bCs/>
    </w:rPr>
  </w:style>
  <w:style w:type="character" w:customStyle="1" w:styleId="CommentSubjectChar">
    <w:name w:val="Comment Subject Char"/>
    <w:basedOn w:val="CommentTextChar"/>
    <w:link w:val="CommentSubject"/>
    <w:uiPriority w:val="99"/>
    <w:semiHidden/>
    <w:rsid w:val="0035498B"/>
    <w:rPr>
      <w:b/>
      <w:bCs/>
    </w:rPr>
  </w:style>
  <w:style w:type="paragraph" w:customStyle="1" w:styleId="subsection">
    <w:name w:val="subsection"/>
    <w:aliases w:val="ss"/>
    <w:basedOn w:val="Normal"/>
    <w:link w:val="subsectionChar"/>
    <w:rsid w:val="003009CF"/>
    <w:pPr>
      <w:tabs>
        <w:tab w:val="right" w:pos="1021"/>
      </w:tabs>
      <w:spacing w:before="180" w:after="0" w:line="240" w:lineRule="auto"/>
      <w:ind w:left="1134" w:hanging="1134"/>
    </w:pPr>
    <w:rPr>
      <w:rFonts w:ascii="Times New Roman" w:eastAsia="Times New Roman" w:hAnsi="Times New Roman" w:cs="Times New Roman"/>
      <w:color w:val="auto"/>
      <w:sz w:val="22"/>
      <w:lang w:eastAsia="en-AU"/>
    </w:rPr>
  </w:style>
  <w:style w:type="paragraph" w:customStyle="1" w:styleId="paragraph">
    <w:name w:val="paragraph"/>
    <w:aliases w:val="a"/>
    <w:basedOn w:val="Normal"/>
    <w:link w:val="paragraphChar"/>
    <w:rsid w:val="003009CF"/>
    <w:pPr>
      <w:tabs>
        <w:tab w:val="right" w:pos="1531"/>
      </w:tabs>
      <w:spacing w:before="40" w:after="0" w:line="240" w:lineRule="auto"/>
      <w:ind w:left="1644" w:hanging="1644"/>
    </w:pPr>
    <w:rPr>
      <w:rFonts w:ascii="Times New Roman" w:eastAsia="Times New Roman" w:hAnsi="Times New Roman" w:cs="Times New Roman"/>
      <w:color w:val="auto"/>
      <w:sz w:val="22"/>
      <w:lang w:eastAsia="en-AU"/>
    </w:rPr>
  </w:style>
  <w:style w:type="character" w:customStyle="1" w:styleId="subsectionChar">
    <w:name w:val="subsection Char"/>
    <w:aliases w:val="ss Char"/>
    <w:basedOn w:val="DefaultParagraphFont"/>
    <w:link w:val="subsection"/>
    <w:locked/>
    <w:rsid w:val="003009CF"/>
    <w:rPr>
      <w:rFonts w:ascii="Times New Roman" w:eastAsia="Times New Roman" w:hAnsi="Times New Roman" w:cs="Times New Roman"/>
      <w:color w:val="auto"/>
      <w:sz w:val="22"/>
      <w:lang w:eastAsia="en-AU"/>
    </w:rPr>
  </w:style>
  <w:style w:type="character" w:customStyle="1" w:styleId="paragraphChar">
    <w:name w:val="paragraph Char"/>
    <w:aliases w:val="a Char"/>
    <w:basedOn w:val="DefaultParagraphFont"/>
    <w:link w:val="paragraph"/>
    <w:locked/>
    <w:rsid w:val="003009CF"/>
    <w:rPr>
      <w:rFonts w:ascii="Times New Roman" w:eastAsia="Times New Roman" w:hAnsi="Times New Roman" w:cs="Times New Roman"/>
      <w:color w:val="auto"/>
      <w:sz w:val="22"/>
      <w:lang w:eastAsia="en-AU"/>
    </w:rPr>
  </w:style>
  <w:style w:type="paragraph" w:customStyle="1" w:styleId="Pa0">
    <w:name w:val="Pa0"/>
    <w:basedOn w:val="Normal"/>
    <w:next w:val="Normal"/>
    <w:uiPriority w:val="99"/>
    <w:rsid w:val="00A7489B"/>
    <w:pPr>
      <w:autoSpaceDE w:val="0"/>
      <w:autoSpaceDN w:val="0"/>
      <w:adjustRightInd w:val="0"/>
      <w:spacing w:after="0" w:line="221" w:lineRule="atLeast"/>
    </w:pPr>
    <w:rPr>
      <w:rFonts w:ascii="Calibri" w:hAnsi="Calibri" w:cs="Calibri"/>
      <w:sz w:val="24"/>
      <w:szCs w:val="24"/>
    </w:rPr>
  </w:style>
  <w:style w:type="paragraph" w:styleId="Revision">
    <w:name w:val="Revision"/>
    <w:hidden/>
    <w:uiPriority w:val="99"/>
    <w:semiHidden/>
    <w:rsid w:val="000B04C8"/>
    <w:pPr>
      <w:spacing w:after="0" w:line="240" w:lineRule="auto"/>
    </w:pPr>
  </w:style>
  <w:style w:type="paragraph" w:customStyle="1" w:styleId="Pa2">
    <w:name w:val="Pa2"/>
    <w:basedOn w:val="Normal"/>
    <w:next w:val="Normal"/>
    <w:uiPriority w:val="99"/>
    <w:rsid w:val="008F03DB"/>
    <w:pPr>
      <w:autoSpaceDE w:val="0"/>
      <w:autoSpaceDN w:val="0"/>
      <w:adjustRightInd w:val="0"/>
      <w:spacing w:after="0" w:line="121" w:lineRule="atLeast"/>
    </w:pPr>
    <w:rPr>
      <w:rFonts w:ascii="Rubik" w:hAnsi="Rubik"/>
      <w:sz w:val="24"/>
      <w:szCs w:val="24"/>
    </w:rPr>
  </w:style>
  <w:style w:type="paragraph" w:customStyle="1" w:styleId="Pa3">
    <w:name w:val="Pa3"/>
    <w:basedOn w:val="Normal"/>
    <w:next w:val="Normal"/>
    <w:uiPriority w:val="99"/>
    <w:rsid w:val="008F03DB"/>
    <w:pPr>
      <w:autoSpaceDE w:val="0"/>
      <w:autoSpaceDN w:val="0"/>
      <w:adjustRightInd w:val="0"/>
      <w:spacing w:after="0" w:line="121" w:lineRule="atLeast"/>
    </w:pPr>
    <w:rPr>
      <w:rFonts w:ascii="Rubik" w:hAnsi="Rubik"/>
      <w:sz w:val="24"/>
      <w:szCs w:val="24"/>
    </w:rPr>
  </w:style>
  <w:style w:type="character" w:customStyle="1" w:styleId="A3">
    <w:name w:val="A3"/>
    <w:uiPriority w:val="99"/>
    <w:rsid w:val="008F03DB"/>
    <w:rPr>
      <w:rFonts w:ascii="Rubik Light" w:hAnsi="Rubik Light" w:cs="Rubik Light"/>
      <w:i/>
      <w:iCs/>
      <w:color w:val="57585A"/>
      <w:sz w:val="12"/>
      <w:szCs w:val="1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4301">
      <w:bodyDiv w:val="1"/>
      <w:marLeft w:val="0"/>
      <w:marRight w:val="0"/>
      <w:marTop w:val="0"/>
      <w:marBottom w:val="0"/>
      <w:divBdr>
        <w:top w:val="none" w:sz="0" w:space="0" w:color="auto"/>
        <w:left w:val="none" w:sz="0" w:space="0" w:color="auto"/>
        <w:bottom w:val="none" w:sz="0" w:space="0" w:color="auto"/>
        <w:right w:val="none" w:sz="0" w:space="0" w:color="auto"/>
      </w:divBdr>
    </w:div>
    <w:div w:id="18091573">
      <w:bodyDiv w:val="1"/>
      <w:marLeft w:val="0"/>
      <w:marRight w:val="0"/>
      <w:marTop w:val="0"/>
      <w:marBottom w:val="0"/>
      <w:divBdr>
        <w:top w:val="none" w:sz="0" w:space="0" w:color="auto"/>
        <w:left w:val="none" w:sz="0" w:space="0" w:color="auto"/>
        <w:bottom w:val="none" w:sz="0" w:space="0" w:color="auto"/>
        <w:right w:val="none" w:sz="0" w:space="0" w:color="auto"/>
      </w:divBdr>
      <w:divsChild>
        <w:div w:id="385033334">
          <w:marLeft w:val="288"/>
          <w:marRight w:val="0"/>
          <w:marTop w:val="0"/>
          <w:marBottom w:val="0"/>
          <w:divBdr>
            <w:top w:val="none" w:sz="0" w:space="0" w:color="auto"/>
            <w:left w:val="none" w:sz="0" w:space="0" w:color="auto"/>
            <w:bottom w:val="none" w:sz="0" w:space="0" w:color="auto"/>
            <w:right w:val="none" w:sz="0" w:space="0" w:color="auto"/>
          </w:divBdr>
        </w:div>
        <w:div w:id="747119915">
          <w:marLeft w:val="288"/>
          <w:marRight w:val="0"/>
          <w:marTop w:val="0"/>
          <w:marBottom w:val="0"/>
          <w:divBdr>
            <w:top w:val="none" w:sz="0" w:space="0" w:color="auto"/>
            <w:left w:val="none" w:sz="0" w:space="0" w:color="auto"/>
            <w:bottom w:val="none" w:sz="0" w:space="0" w:color="auto"/>
            <w:right w:val="none" w:sz="0" w:space="0" w:color="auto"/>
          </w:divBdr>
        </w:div>
        <w:div w:id="939726506">
          <w:marLeft w:val="288"/>
          <w:marRight w:val="0"/>
          <w:marTop w:val="0"/>
          <w:marBottom w:val="0"/>
          <w:divBdr>
            <w:top w:val="none" w:sz="0" w:space="0" w:color="auto"/>
            <w:left w:val="none" w:sz="0" w:space="0" w:color="auto"/>
            <w:bottom w:val="none" w:sz="0" w:space="0" w:color="auto"/>
            <w:right w:val="none" w:sz="0" w:space="0" w:color="auto"/>
          </w:divBdr>
        </w:div>
        <w:div w:id="1248884302">
          <w:marLeft w:val="288"/>
          <w:marRight w:val="0"/>
          <w:marTop w:val="0"/>
          <w:marBottom w:val="0"/>
          <w:divBdr>
            <w:top w:val="none" w:sz="0" w:space="0" w:color="auto"/>
            <w:left w:val="none" w:sz="0" w:space="0" w:color="auto"/>
            <w:bottom w:val="none" w:sz="0" w:space="0" w:color="auto"/>
            <w:right w:val="none" w:sz="0" w:space="0" w:color="auto"/>
          </w:divBdr>
        </w:div>
        <w:div w:id="1591887585">
          <w:marLeft w:val="288"/>
          <w:marRight w:val="0"/>
          <w:marTop w:val="0"/>
          <w:marBottom w:val="0"/>
          <w:divBdr>
            <w:top w:val="none" w:sz="0" w:space="0" w:color="auto"/>
            <w:left w:val="none" w:sz="0" w:space="0" w:color="auto"/>
            <w:bottom w:val="none" w:sz="0" w:space="0" w:color="auto"/>
            <w:right w:val="none" w:sz="0" w:space="0" w:color="auto"/>
          </w:divBdr>
        </w:div>
        <w:div w:id="1603490525">
          <w:marLeft w:val="288"/>
          <w:marRight w:val="0"/>
          <w:marTop w:val="0"/>
          <w:marBottom w:val="0"/>
          <w:divBdr>
            <w:top w:val="none" w:sz="0" w:space="0" w:color="auto"/>
            <w:left w:val="none" w:sz="0" w:space="0" w:color="auto"/>
            <w:bottom w:val="none" w:sz="0" w:space="0" w:color="auto"/>
            <w:right w:val="none" w:sz="0" w:space="0" w:color="auto"/>
          </w:divBdr>
        </w:div>
      </w:divsChild>
    </w:div>
    <w:div w:id="102966274">
      <w:bodyDiv w:val="1"/>
      <w:marLeft w:val="0"/>
      <w:marRight w:val="0"/>
      <w:marTop w:val="0"/>
      <w:marBottom w:val="0"/>
      <w:divBdr>
        <w:top w:val="none" w:sz="0" w:space="0" w:color="auto"/>
        <w:left w:val="none" w:sz="0" w:space="0" w:color="auto"/>
        <w:bottom w:val="none" w:sz="0" w:space="0" w:color="auto"/>
        <w:right w:val="none" w:sz="0" w:space="0" w:color="auto"/>
      </w:divBdr>
    </w:div>
    <w:div w:id="176431894">
      <w:bodyDiv w:val="1"/>
      <w:marLeft w:val="0"/>
      <w:marRight w:val="0"/>
      <w:marTop w:val="0"/>
      <w:marBottom w:val="0"/>
      <w:divBdr>
        <w:top w:val="none" w:sz="0" w:space="0" w:color="auto"/>
        <w:left w:val="none" w:sz="0" w:space="0" w:color="auto"/>
        <w:bottom w:val="none" w:sz="0" w:space="0" w:color="auto"/>
        <w:right w:val="none" w:sz="0" w:space="0" w:color="auto"/>
      </w:divBdr>
    </w:div>
    <w:div w:id="202400767">
      <w:bodyDiv w:val="1"/>
      <w:marLeft w:val="0"/>
      <w:marRight w:val="0"/>
      <w:marTop w:val="0"/>
      <w:marBottom w:val="0"/>
      <w:divBdr>
        <w:top w:val="none" w:sz="0" w:space="0" w:color="auto"/>
        <w:left w:val="none" w:sz="0" w:space="0" w:color="auto"/>
        <w:bottom w:val="none" w:sz="0" w:space="0" w:color="auto"/>
        <w:right w:val="none" w:sz="0" w:space="0" w:color="auto"/>
      </w:divBdr>
    </w:div>
    <w:div w:id="224491599">
      <w:bodyDiv w:val="1"/>
      <w:marLeft w:val="0"/>
      <w:marRight w:val="0"/>
      <w:marTop w:val="0"/>
      <w:marBottom w:val="0"/>
      <w:divBdr>
        <w:top w:val="none" w:sz="0" w:space="0" w:color="auto"/>
        <w:left w:val="none" w:sz="0" w:space="0" w:color="auto"/>
        <w:bottom w:val="none" w:sz="0" w:space="0" w:color="auto"/>
        <w:right w:val="none" w:sz="0" w:space="0" w:color="auto"/>
      </w:divBdr>
    </w:div>
    <w:div w:id="246884839">
      <w:bodyDiv w:val="1"/>
      <w:marLeft w:val="0"/>
      <w:marRight w:val="0"/>
      <w:marTop w:val="0"/>
      <w:marBottom w:val="0"/>
      <w:divBdr>
        <w:top w:val="none" w:sz="0" w:space="0" w:color="auto"/>
        <w:left w:val="none" w:sz="0" w:space="0" w:color="auto"/>
        <w:bottom w:val="none" w:sz="0" w:space="0" w:color="auto"/>
        <w:right w:val="none" w:sz="0" w:space="0" w:color="auto"/>
      </w:divBdr>
    </w:div>
    <w:div w:id="269551058">
      <w:bodyDiv w:val="1"/>
      <w:marLeft w:val="0"/>
      <w:marRight w:val="0"/>
      <w:marTop w:val="0"/>
      <w:marBottom w:val="0"/>
      <w:divBdr>
        <w:top w:val="none" w:sz="0" w:space="0" w:color="auto"/>
        <w:left w:val="none" w:sz="0" w:space="0" w:color="auto"/>
        <w:bottom w:val="none" w:sz="0" w:space="0" w:color="auto"/>
        <w:right w:val="none" w:sz="0" w:space="0" w:color="auto"/>
      </w:divBdr>
    </w:div>
    <w:div w:id="278147270">
      <w:bodyDiv w:val="1"/>
      <w:marLeft w:val="0"/>
      <w:marRight w:val="0"/>
      <w:marTop w:val="0"/>
      <w:marBottom w:val="0"/>
      <w:divBdr>
        <w:top w:val="none" w:sz="0" w:space="0" w:color="auto"/>
        <w:left w:val="none" w:sz="0" w:space="0" w:color="auto"/>
        <w:bottom w:val="none" w:sz="0" w:space="0" w:color="auto"/>
        <w:right w:val="none" w:sz="0" w:space="0" w:color="auto"/>
      </w:divBdr>
      <w:divsChild>
        <w:div w:id="1834755589">
          <w:marLeft w:val="547"/>
          <w:marRight w:val="0"/>
          <w:marTop w:val="0"/>
          <w:marBottom w:val="0"/>
          <w:divBdr>
            <w:top w:val="none" w:sz="0" w:space="0" w:color="auto"/>
            <w:left w:val="none" w:sz="0" w:space="0" w:color="auto"/>
            <w:bottom w:val="none" w:sz="0" w:space="0" w:color="auto"/>
            <w:right w:val="none" w:sz="0" w:space="0" w:color="auto"/>
          </w:divBdr>
        </w:div>
        <w:div w:id="1953705997">
          <w:marLeft w:val="547"/>
          <w:marRight w:val="0"/>
          <w:marTop w:val="0"/>
          <w:marBottom w:val="0"/>
          <w:divBdr>
            <w:top w:val="none" w:sz="0" w:space="0" w:color="auto"/>
            <w:left w:val="none" w:sz="0" w:space="0" w:color="auto"/>
            <w:bottom w:val="none" w:sz="0" w:space="0" w:color="auto"/>
            <w:right w:val="none" w:sz="0" w:space="0" w:color="auto"/>
          </w:divBdr>
        </w:div>
      </w:divsChild>
    </w:div>
    <w:div w:id="463281707">
      <w:bodyDiv w:val="1"/>
      <w:marLeft w:val="0"/>
      <w:marRight w:val="0"/>
      <w:marTop w:val="0"/>
      <w:marBottom w:val="0"/>
      <w:divBdr>
        <w:top w:val="none" w:sz="0" w:space="0" w:color="auto"/>
        <w:left w:val="none" w:sz="0" w:space="0" w:color="auto"/>
        <w:bottom w:val="none" w:sz="0" w:space="0" w:color="auto"/>
        <w:right w:val="none" w:sz="0" w:space="0" w:color="auto"/>
      </w:divBdr>
      <w:divsChild>
        <w:div w:id="181942448">
          <w:marLeft w:val="547"/>
          <w:marRight w:val="0"/>
          <w:marTop w:val="0"/>
          <w:marBottom w:val="0"/>
          <w:divBdr>
            <w:top w:val="none" w:sz="0" w:space="0" w:color="auto"/>
            <w:left w:val="none" w:sz="0" w:space="0" w:color="auto"/>
            <w:bottom w:val="none" w:sz="0" w:space="0" w:color="auto"/>
            <w:right w:val="none" w:sz="0" w:space="0" w:color="auto"/>
          </w:divBdr>
        </w:div>
        <w:div w:id="1269461740">
          <w:marLeft w:val="547"/>
          <w:marRight w:val="0"/>
          <w:marTop w:val="0"/>
          <w:marBottom w:val="0"/>
          <w:divBdr>
            <w:top w:val="none" w:sz="0" w:space="0" w:color="auto"/>
            <w:left w:val="none" w:sz="0" w:space="0" w:color="auto"/>
            <w:bottom w:val="none" w:sz="0" w:space="0" w:color="auto"/>
            <w:right w:val="none" w:sz="0" w:space="0" w:color="auto"/>
          </w:divBdr>
        </w:div>
        <w:div w:id="1328555124">
          <w:marLeft w:val="547"/>
          <w:marRight w:val="0"/>
          <w:marTop w:val="0"/>
          <w:marBottom w:val="0"/>
          <w:divBdr>
            <w:top w:val="none" w:sz="0" w:space="0" w:color="auto"/>
            <w:left w:val="none" w:sz="0" w:space="0" w:color="auto"/>
            <w:bottom w:val="none" w:sz="0" w:space="0" w:color="auto"/>
            <w:right w:val="none" w:sz="0" w:space="0" w:color="auto"/>
          </w:divBdr>
        </w:div>
      </w:divsChild>
    </w:div>
    <w:div w:id="468785524">
      <w:bodyDiv w:val="1"/>
      <w:marLeft w:val="0"/>
      <w:marRight w:val="0"/>
      <w:marTop w:val="0"/>
      <w:marBottom w:val="0"/>
      <w:divBdr>
        <w:top w:val="none" w:sz="0" w:space="0" w:color="auto"/>
        <w:left w:val="none" w:sz="0" w:space="0" w:color="auto"/>
        <w:bottom w:val="none" w:sz="0" w:space="0" w:color="auto"/>
        <w:right w:val="none" w:sz="0" w:space="0" w:color="auto"/>
      </w:divBdr>
    </w:div>
    <w:div w:id="476068041">
      <w:bodyDiv w:val="1"/>
      <w:marLeft w:val="0"/>
      <w:marRight w:val="0"/>
      <w:marTop w:val="0"/>
      <w:marBottom w:val="0"/>
      <w:divBdr>
        <w:top w:val="none" w:sz="0" w:space="0" w:color="auto"/>
        <w:left w:val="none" w:sz="0" w:space="0" w:color="auto"/>
        <w:bottom w:val="none" w:sz="0" w:space="0" w:color="auto"/>
        <w:right w:val="none" w:sz="0" w:space="0" w:color="auto"/>
      </w:divBdr>
      <w:divsChild>
        <w:div w:id="743985">
          <w:marLeft w:val="547"/>
          <w:marRight w:val="0"/>
          <w:marTop w:val="0"/>
          <w:marBottom w:val="0"/>
          <w:divBdr>
            <w:top w:val="none" w:sz="0" w:space="0" w:color="auto"/>
            <w:left w:val="none" w:sz="0" w:space="0" w:color="auto"/>
            <w:bottom w:val="none" w:sz="0" w:space="0" w:color="auto"/>
            <w:right w:val="none" w:sz="0" w:space="0" w:color="auto"/>
          </w:divBdr>
        </w:div>
        <w:div w:id="154415576">
          <w:marLeft w:val="547"/>
          <w:marRight w:val="0"/>
          <w:marTop w:val="0"/>
          <w:marBottom w:val="0"/>
          <w:divBdr>
            <w:top w:val="none" w:sz="0" w:space="0" w:color="auto"/>
            <w:left w:val="none" w:sz="0" w:space="0" w:color="auto"/>
            <w:bottom w:val="none" w:sz="0" w:space="0" w:color="auto"/>
            <w:right w:val="none" w:sz="0" w:space="0" w:color="auto"/>
          </w:divBdr>
        </w:div>
      </w:divsChild>
    </w:div>
    <w:div w:id="521741945">
      <w:bodyDiv w:val="1"/>
      <w:marLeft w:val="0"/>
      <w:marRight w:val="0"/>
      <w:marTop w:val="0"/>
      <w:marBottom w:val="0"/>
      <w:divBdr>
        <w:top w:val="none" w:sz="0" w:space="0" w:color="auto"/>
        <w:left w:val="none" w:sz="0" w:space="0" w:color="auto"/>
        <w:bottom w:val="none" w:sz="0" w:space="0" w:color="auto"/>
        <w:right w:val="none" w:sz="0" w:space="0" w:color="auto"/>
      </w:divBdr>
      <w:divsChild>
        <w:div w:id="521406113">
          <w:marLeft w:val="288"/>
          <w:marRight w:val="0"/>
          <w:marTop w:val="0"/>
          <w:marBottom w:val="0"/>
          <w:divBdr>
            <w:top w:val="none" w:sz="0" w:space="0" w:color="auto"/>
            <w:left w:val="none" w:sz="0" w:space="0" w:color="auto"/>
            <w:bottom w:val="none" w:sz="0" w:space="0" w:color="auto"/>
            <w:right w:val="none" w:sz="0" w:space="0" w:color="auto"/>
          </w:divBdr>
        </w:div>
        <w:div w:id="635258184">
          <w:marLeft w:val="288"/>
          <w:marRight w:val="0"/>
          <w:marTop w:val="0"/>
          <w:marBottom w:val="0"/>
          <w:divBdr>
            <w:top w:val="none" w:sz="0" w:space="0" w:color="auto"/>
            <w:left w:val="none" w:sz="0" w:space="0" w:color="auto"/>
            <w:bottom w:val="none" w:sz="0" w:space="0" w:color="auto"/>
            <w:right w:val="none" w:sz="0" w:space="0" w:color="auto"/>
          </w:divBdr>
        </w:div>
        <w:div w:id="661470934">
          <w:marLeft w:val="288"/>
          <w:marRight w:val="0"/>
          <w:marTop w:val="0"/>
          <w:marBottom w:val="0"/>
          <w:divBdr>
            <w:top w:val="none" w:sz="0" w:space="0" w:color="auto"/>
            <w:left w:val="none" w:sz="0" w:space="0" w:color="auto"/>
            <w:bottom w:val="none" w:sz="0" w:space="0" w:color="auto"/>
            <w:right w:val="none" w:sz="0" w:space="0" w:color="auto"/>
          </w:divBdr>
        </w:div>
        <w:div w:id="923997931">
          <w:marLeft w:val="288"/>
          <w:marRight w:val="0"/>
          <w:marTop w:val="0"/>
          <w:marBottom w:val="0"/>
          <w:divBdr>
            <w:top w:val="none" w:sz="0" w:space="0" w:color="auto"/>
            <w:left w:val="none" w:sz="0" w:space="0" w:color="auto"/>
            <w:bottom w:val="none" w:sz="0" w:space="0" w:color="auto"/>
            <w:right w:val="none" w:sz="0" w:space="0" w:color="auto"/>
          </w:divBdr>
        </w:div>
        <w:div w:id="1024282046">
          <w:marLeft w:val="288"/>
          <w:marRight w:val="0"/>
          <w:marTop w:val="0"/>
          <w:marBottom w:val="0"/>
          <w:divBdr>
            <w:top w:val="none" w:sz="0" w:space="0" w:color="auto"/>
            <w:left w:val="none" w:sz="0" w:space="0" w:color="auto"/>
            <w:bottom w:val="none" w:sz="0" w:space="0" w:color="auto"/>
            <w:right w:val="none" w:sz="0" w:space="0" w:color="auto"/>
          </w:divBdr>
        </w:div>
        <w:div w:id="1145851022">
          <w:marLeft w:val="288"/>
          <w:marRight w:val="0"/>
          <w:marTop w:val="0"/>
          <w:marBottom w:val="0"/>
          <w:divBdr>
            <w:top w:val="none" w:sz="0" w:space="0" w:color="auto"/>
            <w:left w:val="none" w:sz="0" w:space="0" w:color="auto"/>
            <w:bottom w:val="none" w:sz="0" w:space="0" w:color="auto"/>
            <w:right w:val="none" w:sz="0" w:space="0" w:color="auto"/>
          </w:divBdr>
        </w:div>
        <w:div w:id="1831631344">
          <w:marLeft w:val="288"/>
          <w:marRight w:val="0"/>
          <w:marTop w:val="0"/>
          <w:marBottom w:val="0"/>
          <w:divBdr>
            <w:top w:val="none" w:sz="0" w:space="0" w:color="auto"/>
            <w:left w:val="none" w:sz="0" w:space="0" w:color="auto"/>
            <w:bottom w:val="none" w:sz="0" w:space="0" w:color="auto"/>
            <w:right w:val="none" w:sz="0" w:space="0" w:color="auto"/>
          </w:divBdr>
        </w:div>
        <w:div w:id="1891451223">
          <w:marLeft w:val="288"/>
          <w:marRight w:val="0"/>
          <w:marTop w:val="0"/>
          <w:marBottom w:val="0"/>
          <w:divBdr>
            <w:top w:val="none" w:sz="0" w:space="0" w:color="auto"/>
            <w:left w:val="none" w:sz="0" w:space="0" w:color="auto"/>
            <w:bottom w:val="none" w:sz="0" w:space="0" w:color="auto"/>
            <w:right w:val="none" w:sz="0" w:space="0" w:color="auto"/>
          </w:divBdr>
        </w:div>
      </w:divsChild>
    </w:div>
    <w:div w:id="640039215">
      <w:bodyDiv w:val="1"/>
      <w:marLeft w:val="0"/>
      <w:marRight w:val="0"/>
      <w:marTop w:val="0"/>
      <w:marBottom w:val="0"/>
      <w:divBdr>
        <w:top w:val="none" w:sz="0" w:space="0" w:color="auto"/>
        <w:left w:val="none" w:sz="0" w:space="0" w:color="auto"/>
        <w:bottom w:val="none" w:sz="0" w:space="0" w:color="auto"/>
        <w:right w:val="none" w:sz="0" w:space="0" w:color="auto"/>
      </w:divBdr>
    </w:div>
    <w:div w:id="828591327">
      <w:bodyDiv w:val="1"/>
      <w:marLeft w:val="0"/>
      <w:marRight w:val="0"/>
      <w:marTop w:val="0"/>
      <w:marBottom w:val="0"/>
      <w:divBdr>
        <w:top w:val="none" w:sz="0" w:space="0" w:color="auto"/>
        <w:left w:val="none" w:sz="0" w:space="0" w:color="auto"/>
        <w:bottom w:val="none" w:sz="0" w:space="0" w:color="auto"/>
        <w:right w:val="none" w:sz="0" w:space="0" w:color="auto"/>
      </w:divBdr>
    </w:div>
    <w:div w:id="905842618">
      <w:bodyDiv w:val="1"/>
      <w:marLeft w:val="0"/>
      <w:marRight w:val="0"/>
      <w:marTop w:val="0"/>
      <w:marBottom w:val="0"/>
      <w:divBdr>
        <w:top w:val="none" w:sz="0" w:space="0" w:color="auto"/>
        <w:left w:val="none" w:sz="0" w:space="0" w:color="auto"/>
        <w:bottom w:val="none" w:sz="0" w:space="0" w:color="auto"/>
        <w:right w:val="none" w:sz="0" w:space="0" w:color="auto"/>
      </w:divBdr>
    </w:div>
    <w:div w:id="961304866">
      <w:bodyDiv w:val="1"/>
      <w:marLeft w:val="0"/>
      <w:marRight w:val="0"/>
      <w:marTop w:val="0"/>
      <w:marBottom w:val="0"/>
      <w:divBdr>
        <w:top w:val="none" w:sz="0" w:space="0" w:color="auto"/>
        <w:left w:val="none" w:sz="0" w:space="0" w:color="auto"/>
        <w:bottom w:val="none" w:sz="0" w:space="0" w:color="auto"/>
        <w:right w:val="none" w:sz="0" w:space="0" w:color="auto"/>
      </w:divBdr>
    </w:div>
    <w:div w:id="1027753075">
      <w:bodyDiv w:val="1"/>
      <w:marLeft w:val="0"/>
      <w:marRight w:val="0"/>
      <w:marTop w:val="0"/>
      <w:marBottom w:val="0"/>
      <w:divBdr>
        <w:top w:val="none" w:sz="0" w:space="0" w:color="auto"/>
        <w:left w:val="none" w:sz="0" w:space="0" w:color="auto"/>
        <w:bottom w:val="none" w:sz="0" w:space="0" w:color="auto"/>
        <w:right w:val="none" w:sz="0" w:space="0" w:color="auto"/>
      </w:divBdr>
      <w:divsChild>
        <w:div w:id="7341164">
          <w:marLeft w:val="288"/>
          <w:marRight w:val="0"/>
          <w:marTop w:val="0"/>
          <w:marBottom w:val="0"/>
          <w:divBdr>
            <w:top w:val="none" w:sz="0" w:space="0" w:color="auto"/>
            <w:left w:val="none" w:sz="0" w:space="0" w:color="auto"/>
            <w:bottom w:val="none" w:sz="0" w:space="0" w:color="auto"/>
            <w:right w:val="none" w:sz="0" w:space="0" w:color="auto"/>
          </w:divBdr>
        </w:div>
        <w:div w:id="338581728">
          <w:marLeft w:val="288"/>
          <w:marRight w:val="0"/>
          <w:marTop w:val="0"/>
          <w:marBottom w:val="0"/>
          <w:divBdr>
            <w:top w:val="none" w:sz="0" w:space="0" w:color="auto"/>
            <w:left w:val="none" w:sz="0" w:space="0" w:color="auto"/>
            <w:bottom w:val="none" w:sz="0" w:space="0" w:color="auto"/>
            <w:right w:val="none" w:sz="0" w:space="0" w:color="auto"/>
          </w:divBdr>
        </w:div>
        <w:div w:id="1334257333">
          <w:marLeft w:val="288"/>
          <w:marRight w:val="0"/>
          <w:marTop w:val="0"/>
          <w:marBottom w:val="0"/>
          <w:divBdr>
            <w:top w:val="none" w:sz="0" w:space="0" w:color="auto"/>
            <w:left w:val="none" w:sz="0" w:space="0" w:color="auto"/>
            <w:bottom w:val="none" w:sz="0" w:space="0" w:color="auto"/>
            <w:right w:val="none" w:sz="0" w:space="0" w:color="auto"/>
          </w:divBdr>
        </w:div>
        <w:div w:id="1417358150">
          <w:marLeft w:val="288"/>
          <w:marRight w:val="0"/>
          <w:marTop w:val="0"/>
          <w:marBottom w:val="0"/>
          <w:divBdr>
            <w:top w:val="none" w:sz="0" w:space="0" w:color="auto"/>
            <w:left w:val="none" w:sz="0" w:space="0" w:color="auto"/>
            <w:bottom w:val="none" w:sz="0" w:space="0" w:color="auto"/>
            <w:right w:val="none" w:sz="0" w:space="0" w:color="auto"/>
          </w:divBdr>
        </w:div>
        <w:div w:id="1632052387">
          <w:marLeft w:val="288"/>
          <w:marRight w:val="0"/>
          <w:marTop w:val="0"/>
          <w:marBottom w:val="0"/>
          <w:divBdr>
            <w:top w:val="none" w:sz="0" w:space="0" w:color="auto"/>
            <w:left w:val="none" w:sz="0" w:space="0" w:color="auto"/>
            <w:bottom w:val="none" w:sz="0" w:space="0" w:color="auto"/>
            <w:right w:val="none" w:sz="0" w:space="0" w:color="auto"/>
          </w:divBdr>
        </w:div>
      </w:divsChild>
    </w:div>
    <w:div w:id="1036657007">
      <w:bodyDiv w:val="1"/>
      <w:marLeft w:val="0"/>
      <w:marRight w:val="0"/>
      <w:marTop w:val="0"/>
      <w:marBottom w:val="0"/>
      <w:divBdr>
        <w:top w:val="none" w:sz="0" w:space="0" w:color="auto"/>
        <w:left w:val="none" w:sz="0" w:space="0" w:color="auto"/>
        <w:bottom w:val="none" w:sz="0" w:space="0" w:color="auto"/>
        <w:right w:val="none" w:sz="0" w:space="0" w:color="auto"/>
      </w:divBdr>
    </w:div>
    <w:div w:id="1043019838">
      <w:bodyDiv w:val="1"/>
      <w:marLeft w:val="0"/>
      <w:marRight w:val="0"/>
      <w:marTop w:val="0"/>
      <w:marBottom w:val="0"/>
      <w:divBdr>
        <w:top w:val="none" w:sz="0" w:space="0" w:color="auto"/>
        <w:left w:val="none" w:sz="0" w:space="0" w:color="auto"/>
        <w:bottom w:val="none" w:sz="0" w:space="0" w:color="auto"/>
        <w:right w:val="none" w:sz="0" w:space="0" w:color="auto"/>
      </w:divBdr>
    </w:div>
    <w:div w:id="1154106840">
      <w:bodyDiv w:val="1"/>
      <w:marLeft w:val="0"/>
      <w:marRight w:val="0"/>
      <w:marTop w:val="0"/>
      <w:marBottom w:val="0"/>
      <w:divBdr>
        <w:top w:val="none" w:sz="0" w:space="0" w:color="auto"/>
        <w:left w:val="none" w:sz="0" w:space="0" w:color="auto"/>
        <w:bottom w:val="none" w:sz="0" w:space="0" w:color="auto"/>
        <w:right w:val="none" w:sz="0" w:space="0" w:color="auto"/>
      </w:divBdr>
      <w:divsChild>
        <w:div w:id="1794249669">
          <w:marLeft w:val="547"/>
          <w:marRight w:val="0"/>
          <w:marTop w:val="0"/>
          <w:marBottom w:val="0"/>
          <w:divBdr>
            <w:top w:val="none" w:sz="0" w:space="0" w:color="auto"/>
            <w:left w:val="none" w:sz="0" w:space="0" w:color="auto"/>
            <w:bottom w:val="none" w:sz="0" w:space="0" w:color="auto"/>
            <w:right w:val="none" w:sz="0" w:space="0" w:color="auto"/>
          </w:divBdr>
        </w:div>
        <w:div w:id="1880317153">
          <w:marLeft w:val="547"/>
          <w:marRight w:val="0"/>
          <w:marTop w:val="0"/>
          <w:marBottom w:val="0"/>
          <w:divBdr>
            <w:top w:val="none" w:sz="0" w:space="0" w:color="auto"/>
            <w:left w:val="none" w:sz="0" w:space="0" w:color="auto"/>
            <w:bottom w:val="none" w:sz="0" w:space="0" w:color="auto"/>
            <w:right w:val="none" w:sz="0" w:space="0" w:color="auto"/>
          </w:divBdr>
        </w:div>
      </w:divsChild>
    </w:div>
    <w:div w:id="1250850608">
      <w:bodyDiv w:val="1"/>
      <w:marLeft w:val="0"/>
      <w:marRight w:val="0"/>
      <w:marTop w:val="0"/>
      <w:marBottom w:val="0"/>
      <w:divBdr>
        <w:top w:val="none" w:sz="0" w:space="0" w:color="auto"/>
        <w:left w:val="none" w:sz="0" w:space="0" w:color="auto"/>
        <w:bottom w:val="none" w:sz="0" w:space="0" w:color="auto"/>
        <w:right w:val="none" w:sz="0" w:space="0" w:color="auto"/>
      </w:divBdr>
      <w:divsChild>
        <w:div w:id="271087140">
          <w:marLeft w:val="547"/>
          <w:marRight w:val="0"/>
          <w:marTop w:val="0"/>
          <w:marBottom w:val="0"/>
          <w:divBdr>
            <w:top w:val="none" w:sz="0" w:space="0" w:color="auto"/>
            <w:left w:val="none" w:sz="0" w:space="0" w:color="auto"/>
            <w:bottom w:val="none" w:sz="0" w:space="0" w:color="auto"/>
            <w:right w:val="none" w:sz="0" w:space="0" w:color="auto"/>
          </w:divBdr>
        </w:div>
        <w:div w:id="351610588">
          <w:marLeft w:val="547"/>
          <w:marRight w:val="0"/>
          <w:marTop w:val="0"/>
          <w:marBottom w:val="0"/>
          <w:divBdr>
            <w:top w:val="none" w:sz="0" w:space="0" w:color="auto"/>
            <w:left w:val="none" w:sz="0" w:space="0" w:color="auto"/>
            <w:bottom w:val="none" w:sz="0" w:space="0" w:color="auto"/>
            <w:right w:val="none" w:sz="0" w:space="0" w:color="auto"/>
          </w:divBdr>
        </w:div>
        <w:div w:id="557327126">
          <w:marLeft w:val="547"/>
          <w:marRight w:val="0"/>
          <w:marTop w:val="0"/>
          <w:marBottom w:val="0"/>
          <w:divBdr>
            <w:top w:val="none" w:sz="0" w:space="0" w:color="auto"/>
            <w:left w:val="none" w:sz="0" w:space="0" w:color="auto"/>
            <w:bottom w:val="none" w:sz="0" w:space="0" w:color="auto"/>
            <w:right w:val="none" w:sz="0" w:space="0" w:color="auto"/>
          </w:divBdr>
        </w:div>
        <w:div w:id="1101267336">
          <w:marLeft w:val="547"/>
          <w:marRight w:val="0"/>
          <w:marTop w:val="0"/>
          <w:marBottom w:val="0"/>
          <w:divBdr>
            <w:top w:val="none" w:sz="0" w:space="0" w:color="auto"/>
            <w:left w:val="none" w:sz="0" w:space="0" w:color="auto"/>
            <w:bottom w:val="none" w:sz="0" w:space="0" w:color="auto"/>
            <w:right w:val="none" w:sz="0" w:space="0" w:color="auto"/>
          </w:divBdr>
        </w:div>
        <w:div w:id="1151408248">
          <w:marLeft w:val="547"/>
          <w:marRight w:val="0"/>
          <w:marTop w:val="0"/>
          <w:marBottom w:val="0"/>
          <w:divBdr>
            <w:top w:val="none" w:sz="0" w:space="0" w:color="auto"/>
            <w:left w:val="none" w:sz="0" w:space="0" w:color="auto"/>
            <w:bottom w:val="none" w:sz="0" w:space="0" w:color="auto"/>
            <w:right w:val="none" w:sz="0" w:space="0" w:color="auto"/>
          </w:divBdr>
        </w:div>
        <w:div w:id="1179544881">
          <w:marLeft w:val="547"/>
          <w:marRight w:val="0"/>
          <w:marTop w:val="0"/>
          <w:marBottom w:val="0"/>
          <w:divBdr>
            <w:top w:val="none" w:sz="0" w:space="0" w:color="auto"/>
            <w:left w:val="none" w:sz="0" w:space="0" w:color="auto"/>
            <w:bottom w:val="none" w:sz="0" w:space="0" w:color="auto"/>
            <w:right w:val="none" w:sz="0" w:space="0" w:color="auto"/>
          </w:divBdr>
        </w:div>
      </w:divsChild>
    </w:div>
    <w:div w:id="1307971472">
      <w:bodyDiv w:val="1"/>
      <w:marLeft w:val="0"/>
      <w:marRight w:val="0"/>
      <w:marTop w:val="0"/>
      <w:marBottom w:val="0"/>
      <w:divBdr>
        <w:top w:val="none" w:sz="0" w:space="0" w:color="auto"/>
        <w:left w:val="none" w:sz="0" w:space="0" w:color="auto"/>
        <w:bottom w:val="none" w:sz="0" w:space="0" w:color="auto"/>
        <w:right w:val="none" w:sz="0" w:space="0" w:color="auto"/>
      </w:divBdr>
      <w:divsChild>
        <w:div w:id="1007365522">
          <w:marLeft w:val="547"/>
          <w:marRight w:val="0"/>
          <w:marTop w:val="0"/>
          <w:marBottom w:val="120"/>
          <w:divBdr>
            <w:top w:val="none" w:sz="0" w:space="0" w:color="auto"/>
            <w:left w:val="none" w:sz="0" w:space="0" w:color="auto"/>
            <w:bottom w:val="none" w:sz="0" w:space="0" w:color="auto"/>
            <w:right w:val="none" w:sz="0" w:space="0" w:color="auto"/>
          </w:divBdr>
        </w:div>
        <w:div w:id="1621718767">
          <w:marLeft w:val="547"/>
          <w:marRight w:val="0"/>
          <w:marTop w:val="0"/>
          <w:marBottom w:val="120"/>
          <w:divBdr>
            <w:top w:val="none" w:sz="0" w:space="0" w:color="auto"/>
            <w:left w:val="none" w:sz="0" w:space="0" w:color="auto"/>
            <w:bottom w:val="none" w:sz="0" w:space="0" w:color="auto"/>
            <w:right w:val="none" w:sz="0" w:space="0" w:color="auto"/>
          </w:divBdr>
        </w:div>
        <w:div w:id="2062629564">
          <w:marLeft w:val="547"/>
          <w:marRight w:val="0"/>
          <w:marTop w:val="0"/>
          <w:marBottom w:val="120"/>
          <w:divBdr>
            <w:top w:val="none" w:sz="0" w:space="0" w:color="auto"/>
            <w:left w:val="none" w:sz="0" w:space="0" w:color="auto"/>
            <w:bottom w:val="none" w:sz="0" w:space="0" w:color="auto"/>
            <w:right w:val="none" w:sz="0" w:space="0" w:color="auto"/>
          </w:divBdr>
        </w:div>
      </w:divsChild>
    </w:div>
    <w:div w:id="1334381380">
      <w:bodyDiv w:val="1"/>
      <w:marLeft w:val="0"/>
      <w:marRight w:val="0"/>
      <w:marTop w:val="0"/>
      <w:marBottom w:val="0"/>
      <w:divBdr>
        <w:top w:val="none" w:sz="0" w:space="0" w:color="auto"/>
        <w:left w:val="none" w:sz="0" w:space="0" w:color="auto"/>
        <w:bottom w:val="none" w:sz="0" w:space="0" w:color="auto"/>
        <w:right w:val="none" w:sz="0" w:space="0" w:color="auto"/>
      </w:divBdr>
    </w:div>
    <w:div w:id="1342052127">
      <w:bodyDiv w:val="1"/>
      <w:marLeft w:val="0"/>
      <w:marRight w:val="0"/>
      <w:marTop w:val="0"/>
      <w:marBottom w:val="0"/>
      <w:divBdr>
        <w:top w:val="none" w:sz="0" w:space="0" w:color="auto"/>
        <w:left w:val="none" w:sz="0" w:space="0" w:color="auto"/>
        <w:bottom w:val="none" w:sz="0" w:space="0" w:color="auto"/>
        <w:right w:val="none" w:sz="0" w:space="0" w:color="auto"/>
      </w:divBdr>
      <w:divsChild>
        <w:div w:id="688334839">
          <w:marLeft w:val="547"/>
          <w:marRight w:val="0"/>
          <w:marTop w:val="0"/>
          <w:marBottom w:val="0"/>
          <w:divBdr>
            <w:top w:val="none" w:sz="0" w:space="0" w:color="auto"/>
            <w:left w:val="none" w:sz="0" w:space="0" w:color="auto"/>
            <w:bottom w:val="none" w:sz="0" w:space="0" w:color="auto"/>
            <w:right w:val="none" w:sz="0" w:space="0" w:color="auto"/>
          </w:divBdr>
        </w:div>
        <w:div w:id="1436363067">
          <w:marLeft w:val="547"/>
          <w:marRight w:val="0"/>
          <w:marTop w:val="0"/>
          <w:marBottom w:val="0"/>
          <w:divBdr>
            <w:top w:val="none" w:sz="0" w:space="0" w:color="auto"/>
            <w:left w:val="none" w:sz="0" w:space="0" w:color="auto"/>
            <w:bottom w:val="none" w:sz="0" w:space="0" w:color="auto"/>
            <w:right w:val="none" w:sz="0" w:space="0" w:color="auto"/>
          </w:divBdr>
        </w:div>
        <w:div w:id="1452702029">
          <w:marLeft w:val="547"/>
          <w:marRight w:val="0"/>
          <w:marTop w:val="0"/>
          <w:marBottom w:val="0"/>
          <w:divBdr>
            <w:top w:val="none" w:sz="0" w:space="0" w:color="auto"/>
            <w:left w:val="none" w:sz="0" w:space="0" w:color="auto"/>
            <w:bottom w:val="none" w:sz="0" w:space="0" w:color="auto"/>
            <w:right w:val="none" w:sz="0" w:space="0" w:color="auto"/>
          </w:divBdr>
        </w:div>
      </w:divsChild>
    </w:div>
    <w:div w:id="1372267121">
      <w:bodyDiv w:val="1"/>
      <w:marLeft w:val="0"/>
      <w:marRight w:val="0"/>
      <w:marTop w:val="0"/>
      <w:marBottom w:val="0"/>
      <w:divBdr>
        <w:top w:val="none" w:sz="0" w:space="0" w:color="auto"/>
        <w:left w:val="none" w:sz="0" w:space="0" w:color="auto"/>
        <w:bottom w:val="none" w:sz="0" w:space="0" w:color="auto"/>
        <w:right w:val="none" w:sz="0" w:space="0" w:color="auto"/>
      </w:divBdr>
      <w:divsChild>
        <w:div w:id="297076279">
          <w:marLeft w:val="446"/>
          <w:marRight w:val="0"/>
          <w:marTop w:val="40"/>
          <w:marBottom w:val="0"/>
          <w:divBdr>
            <w:top w:val="none" w:sz="0" w:space="0" w:color="auto"/>
            <w:left w:val="none" w:sz="0" w:space="0" w:color="auto"/>
            <w:bottom w:val="none" w:sz="0" w:space="0" w:color="auto"/>
            <w:right w:val="none" w:sz="0" w:space="0" w:color="auto"/>
          </w:divBdr>
        </w:div>
        <w:div w:id="1563560005">
          <w:marLeft w:val="446"/>
          <w:marRight w:val="0"/>
          <w:marTop w:val="40"/>
          <w:marBottom w:val="0"/>
          <w:divBdr>
            <w:top w:val="none" w:sz="0" w:space="0" w:color="auto"/>
            <w:left w:val="none" w:sz="0" w:space="0" w:color="auto"/>
            <w:bottom w:val="none" w:sz="0" w:space="0" w:color="auto"/>
            <w:right w:val="none" w:sz="0" w:space="0" w:color="auto"/>
          </w:divBdr>
        </w:div>
      </w:divsChild>
    </w:div>
    <w:div w:id="1573811491">
      <w:bodyDiv w:val="1"/>
      <w:marLeft w:val="0"/>
      <w:marRight w:val="0"/>
      <w:marTop w:val="0"/>
      <w:marBottom w:val="0"/>
      <w:divBdr>
        <w:top w:val="none" w:sz="0" w:space="0" w:color="auto"/>
        <w:left w:val="none" w:sz="0" w:space="0" w:color="auto"/>
        <w:bottom w:val="none" w:sz="0" w:space="0" w:color="auto"/>
        <w:right w:val="none" w:sz="0" w:space="0" w:color="auto"/>
      </w:divBdr>
      <w:divsChild>
        <w:div w:id="87628901">
          <w:marLeft w:val="547"/>
          <w:marRight w:val="0"/>
          <w:marTop w:val="0"/>
          <w:marBottom w:val="0"/>
          <w:divBdr>
            <w:top w:val="none" w:sz="0" w:space="0" w:color="auto"/>
            <w:left w:val="none" w:sz="0" w:space="0" w:color="auto"/>
            <w:bottom w:val="none" w:sz="0" w:space="0" w:color="auto"/>
            <w:right w:val="none" w:sz="0" w:space="0" w:color="auto"/>
          </w:divBdr>
        </w:div>
        <w:div w:id="439767067">
          <w:marLeft w:val="547"/>
          <w:marRight w:val="0"/>
          <w:marTop w:val="0"/>
          <w:marBottom w:val="0"/>
          <w:divBdr>
            <w:top w:val="none" w:sz="0" w:space="0" w:color="auto"/>
            <w:left w:val="none" w:sz="0" w:space="0" w:color="auto"/>
            <w:bottom w:val="none" w:sz="0" w:space="0" w:color="auto"/>
            <w:right w:val="none" w:sz="0" w:space="0" w:color="auto"/>
          </w:divBdr>
        </w:div>
        <w:div w:id="1343429709">
          <w:marLeft w:val="547"/>
          <w:marRight w:val="0"/>
          <w:marTop w:val="0"/>
          <w:marBottom w:val="0"/>
          <w:divBdr>
            <w:top w:val="none" w:sz="0" w:space="0" w:color="auto"/>
            <w:left w:val="none" w:sz="0" w:space="0" w:color="auto"/>
            <w:bottom w:val="none" w:sz="0" w:space="0" w:color="auto"/>
            <w:right w:val="none" w:sz="0" w:space="0" w:color="auto"/>
          </w:divBdr>
        </w:div>
        <w:div w:id="1543591912">
          <w:marLeft w:val="547"/>
          <w:marRight w:val="0"/>
          <w:marTop w:val="0"/>
          <w:marBottom w:val="0"/>
          <w:divBdr>
            <w:top w:val="none" w:sz="0" w:space="0" w:color="auto"/>
            <w:left w:val="none" w:sz="0" w:space="0" w:color="auto"/>
            <w:bottom w:val="none" w:sz="0" w:space="0" w:color="auto"/>
            <w:right w:val="none" w:sz="0" w:space="0" w:color="auto"/>
          </w:divBdr>
        </w:div>
      </w:divsChild>
    </w:div>
    <w:div w:id="1793398615">
      <w:bodyDiv w:val="1"/>
      <w:marLeft w:val="0"/>
      <w:marRight w:val="0"/>
      <w:marTop w:val="0"/>
      <w:marBottom w:val="0"/>
      <w:divBdr>
        <w:top w:val="none" w:sz="0" w:space="0" w:color="auto"/>
        <w:left w:val="none" w:sz="0" w:space="0" w:color="auto"/>
        <w:bottom w:val="none" w:sz="0" w:space="0" w:color="auto"/>
        <w:right w:val="none" w:sz="0" w:space="0" w:color="auto"/>
      </w:divBdr>
    </w:div>
    <w:div w:id="1793475396">
      <w:bodyDiv w:val="1"/>
      <w:marLeft w:val="0"/>
      <w:marRight w:val="0"/>
      <w:marTop w:val="0"/>
      <w:marBottom w:val="0"/>
      <w:divBdr>
        <w:top w:val="none" w:sz="0" w:space="0" w:color="auto"/>
        <w:left w:val="none" w:sz="0" w:space="0" w:color="auto"/>
        <w:bottom w:val="none" w:sz="0" w:space="0" w:color="auto"/>
        <w:right w:val="none" w:sz="0" w:space="0" w:color="auto"/>
      </w:divBdr>
    </w:div>
    <w:div w:id="1796824366">
      <w:bodyDiv w:val="1"/>
      <w:marLeft w:val="0"/>
      <w:marRight w:val="0"/>
      <w:marTop w:val="0"/>
      <w:marBottom w:val="0"/>
      <w:divBdr>
        <w:top w:val="none" w:sz="0" w:space="0" w:color="auto"/>
        <w:left w:val="none" w:sz="0" w:space="0" w:color="auto"/>
        <w:bottom w:val="none" w:sz="0" w:space="0" w:color="auto"/>
        <w:right w:val="none" w:sz="0" w:space="0" w:color="auto"/>
      </w:divBdr>
    </w:div>
    <w:div w:id="1870752904">
      <w:bodyDiv w:val="1"/>
      <w:marLeft w:val="0"/>
      <w:marRight w:val="0"/>
      <w:marTop w:val="0"/>
      <w:marBottom w:val="0"/>
      <w:divBdr>
        <w:top w:val="none" w:sz="0" w:space="0" w:color="auto"/>
        <w:left w:val="none" w:sz="0" w:space="0" w:color="auto"/>
        <w:bottom w:val="none" w:sz="0" w:space="0" w:color="auto"/>
        <w:right w:val="none" w:sz="0" w:space="0" w:color="auto"/>
      </w:divBdr>
    </w:div>
    <w:div w:id="1874537513">
      <w:bodyDiv w:val="1"/>
      <w:marLeft w:val="0"/>
      <w:marRight w:val="0"/>
      <w:marTop w:val="0"/>
      <w:marBottom w:val="0"/>
      <w:divBdr>
        <w:top w:val="none" w:sz="0" w:space="0" w:color="auto"/>
        <w:left w:val="none" w:sz="0" w:space="0" w:color="auto"/>
        <w:bottom w:val="none" w:sz="0" w:space="0" w:color="auto"/>
        <w:right w:val="none" w:sz="0" w:space="0" w:color="auto"/>
      </w:divBdr>
    </w:div>
    <w:div w:id="1884823045">
      <w:bodyDiv w:val="1"/>
      <w:marLeft w:val="0"/>
      <w:marRight w:val="0"/>
      <w:marTop w:val="0"/>
      <w:marBottom w:val="0"/>
      <w:divBdr>
        <w:top w:val="none" w:sz="0" w:space="0" w:color="auto"/>
        <w:left w:val="none" w:sz="0" w:space="0" w:color="auto"/>
        <w:bottom w:val="none" w:sz="0" w:space="0" w:color="auto"/>
        <w:right w:val="none" w:sz="0" w:space="0" w:color="auto"/>
      </w:divBdr>
    </w:div>
    <w:div w:id="1908228837">
      <w:bodyDiv w:val="1"/>
      <w:marLeft w:val="0"/>
      <w:marRight w:val="0"/>
      <w:marTop w:val="0"/>
      <w:marBottom w:val="0"/>
      <w:divBdr>
        <w:top w:val="none" w:sz="0" w:space="0" w:color="auto"/>
        <w:left w:val="none" w:sz="0" w:space="0" w:color="auto"/>
        <w:bottom w:val="none" w:sz="0" w:space="0" w:color="auto"/>
        <w:right w:val="none" w:sz="0" w:space="0" w:color="auto"/>
      </w:divBdr>
    </w:div>
    <w:div w:id="1909345030">
      <w:bodyDiv w:val="1"/>
      <w:marLeft w:val="0"/>
      <w:marRight w:val="0"/>
      <w:marTop w:val="0"/>
      <w:marBottom w:val="0"/>
      <w:divBdr>
        <w:top w:val="none" w:sz="0" w:space="0" w:color="auto"/>
        <w:left w:val="none" w:sz="0" w:space="0" w:color="auto"/>
        <w:bottom w:val="none" w:sz="0" w:space="0" w:color="auto"/>
        <w:right w:val="none" w:sz="0" w:space="0" w:color="auto"/>
      </w:divBdr>
      <w:divsChild>
        <w:div w:id="164517188">
          <w:marLeft w:val="446"/>
          <w:marRight w:val="0"/>
          <w:marTop w:val="60"/>
          <w:marBottom w:val="120"/>
          <w:divBdr>
            <w:top w:val="none" w:sz="0" w:space="0" w:color="auto"/>
            <w:left w:val="none" w:sz="0" w:space="0" w:color="auto"/>
            <w:bottom w:val="none" w:sz="0" w:space="0" w:color="auto"/>
            <w:right w:val="none" w:sz="0" w:space="0" w:color="auto"/>
          </w:divBdr>
        </w:div>
        <w:div w:id="542137876">
          <w:marLeft w:val="446"/>
          <w:marRight w:val="0"/>
          <w:marTop w:val="60"/>
          <w:marBottom w:val="120"/>
          <w:divBdr>
            <w:top w:val="none" w:sz="0" w:space="0" w:color="auto"/>
            <w:left w:val="none" w:sz="0" w:space="0" w:color="auto"/>
            <w:bottom w:val="none" w:sz="0" w:space="0" w:color="auto"/>
            <w:right w:val="none" w:sz="0" w:space="0" w:color="auto"/>
          </w:divBdr>
        </w:div>
        <w:div w:id="688604799">
          <w:marLeft w:val="446"/>
          <w:marRight w:val="0"/>
          <w:marTop w:val="60"/>
          <w:marBottom w:val="120"/>
          <w:divBdr>
            <w:top w:val="none" w:sz="0" w:space="0" w:color="auto"/>
            <w:left w:val="none" w:sz="0" w:space="0" w:color="auto"/>
            <w:bottom w:val="none" w:sz="0" w:space="0" w:color="auto"/>
            <w:right w:val="none" w:sz="0" w:space="0" w:color="auto"/>
          </w:divBdr>
        </w:div>
        <w:div w:id="858160997">
          <w:marLeft w:val="446"/>
          <w:marRight w:val="0"/>
          <w:marTop w:val="60"/>
          <w:marBottom w:val="120"/>
          <w:divBdr>
            <w:top w:val="none" w:sz="0" w:space="0" w:color="auto"/>
            <w:left w:val="none" w:sz="0" w:space="0" w:color="auto"/>
            <w:bottom w:val="none" w:sz="0" w:space="0" w:color="auto"/>
            <w:right w:val="none" w:sz="0" w:space="0" w:color="auto"/>
          </w:divBdr>
        </w:div>
        <w:div w:id="860437265">
          <w:marLeft w:val="446"/>
          <w:marRight w:val="0"/>
          <w:marTop w:val="60"/>
          <w:marBottom w:val="120"/>
          <w:divBdr>
            <w:top w:val="none" w:sz="0" w:space="0" w:color="auto"/>
            <w:left w:val="none" w:sz="0" w:space="0" w:color="auto"/>
            <w:bottom w:val="none" w:sz="0" w:space="0" w:color="auto"/>
            <w:right w:val="none" w:sz="0" w:space="0" w:color="auto"/>
          </w:divBdr>
        </w:div>
      </w:divsChild>
    </w:div>
    <w:div w:id="1934167330">
      <w:bodyDiv w:val="1"/>
      <w:marLeft w:val="0"/>
      <w:marRight w:val="0"/>
      <w:marTop w:val="0"/>
      <w:marBottom w:val="0"/>
      <w:divBdr>
        <w:top w:val="none" w:sz="0" w:space="0" w:color="auto"/>
        <w:left w:val="none" w:sz="0" w:space="0" w:color="auto"/>
        <w:bottom w:val="none" w:sz="0" w:space="0" w:color="auto"/>
        <w:right w:val="none" w:sz="0" w:space="0" w:color="auto"/>
      </w:divBdr>
      <w:divsChild>
        <w:div w:id="1225873317">
          <w:marLeft w:val="288"/>
          <w:marRight w:val="0"/>
          <w:marTop w:val="0"/>
          <w:marBottom w:val="0"/>
          <w:divBdr>
            <w:top w:val="none" w:sz="0" w:space="0" w:color="auto"/>
            <w:left w:val="none" w:sz="0" w:space="0" w:color="auto"/>
            <w:bottom w:val="none" w:sz="0" w:space="0" w:color="auto"/>
            <w:right w:val="none" w:sz="0" w:space="0" w:color="auto"/>
          </w:divBdr>
        </w:div>
      </w:divsChild>
    </w:div>
    <w:div w:id="2011327175">
      <w:bodyDiv w:val="1"/>
      <w:marLeft w:val="0"/>
      <w:marRight w:val="0"/>
      <w:marTop w:val="0"/>
      <w:marBottom w:val="0"/>
      <w:divBdr>
        <w:top w:val="none" w:sz="0" w:space="0" w:color="auto"/>
        <w:left w:val="none" w:sz="0" w:space="0" w:color="auto"/>
        <w:bottom w:val="none" w:sz="0" w:space="0" w:color="auto"/>
        <w:right w:val="none" w:sz="0" w:space="0" w:color="auto"/>
      </w:divBdr>
    </w:div>
    <w:div w:id="2012952056">
      <w:bodyDiv w:val="1"/>
      <w:marLeft w:val="0"/>
      <w:marRight w:val="0"/>
      <w:marTop w:val="0"/>
      <w:marBottom w:val="0"/>
      <w:divBdr>
        <w:top w:val="none" w:sz="0" w:space="0" w:color="auto"/>
        <w:left w:val="none" w:sz="0" w:space="0" w:color="auto"/>
        <w:bottom w:val="none" w:sz="0" w:space="0" w:color="auto"/>
        <w:right w:val="none" w:sz="0" w:space="0" w:color="auto"/>
      </w:divBdr>
      <w:divsChild>
        <w:div w:id="120348714">
          <w:marLeft w:val="562"/>
          <w:marRight w:val="0"/>
          <w:marTop w:val="0"/>
          <w:marBottom w:val="0"/>
          <w:divBdr>
            <w:top w:val="none" w:sz="0" w:space="0" w:color="auto"/>
            <w:left w:val="none" w:sz="0" w:space="0" w:color="auto"/>
            <w:bottom w:val="none" w:sz="0" w:space="0" w:color="auto"/>
            <w:right w:val="none" w:sz="0" w:space="0" w:color="auto"/>
          </w:divBdr>
        </w:div>
        <w:div w:id="1395160362">
          <w:marLeft w:val="562"/>
          <w:marRight w:val="0"/>
          <w:marTop w:val="0"/>
          <w:marBottom w:val="0"/>
          <w:divBdr>
            <w:top w:val="none" w:sz="0" w:space="0" w:color="auto"/>
            <w:left w:val="none" w:sz="0" w:space="0" w:color="auto"/>
            <w:bottom w:val="none" w:sz="0" w:space="0" w:color="auto"/>
            <w:right w:val="none" w:sz="0" w:space="0" w:color="auto"/>
          </w:divBdr>
        </w:div>
        <w:div w:id="1605259815">
          <w:marLeft w:val="562"/>
          <w:marRight w:val="0"/>
          <w:marTop w:val="0"/>
          <w:marBottom w:val="0"/>
          <w:divBdr>
            <w:top w:val="none" w:sz="0" w:space="0" w:color="auto"/>
            <w:left w:val="none" w:sz="0" w:space="0" w:color="auto"/>
            <w:bottom w:val="none" w:sz="0" w:space="0" w:color="auto"/>
            <w:right w:val="none" w:sz="0" w:space="0" w:color="auto"/>
          </w:divBdr>
        </w:div>
        <w:div w:id="1747797413">
          <w:marLeft w:val="562"/>
          <w:marRight w:val="0"/>
          <w:marTop w:val="0"/>
          <w:marBottom w:val="0"/>
          <w:divBdr>
            <w:top w:val="none" w:sz="0" w:space="0" w:color="auto"/>
            <w:left w:val="none" w:sz="0" w:space="0" w:color="auto"/>
            <w:bottom w:val="none" w:sz="0" w:space="0" w:color="auto"/>
            <w:right w:val="none" w:sz="0" w:space="0" w:color="auto"/>
          </w:divBdr>
        </w:div>
      </w:divsChild>
    </w:div>
    <w:div w:id="2026441701">
      <w:bodyDiv w:val="1"/>
      <w:marLeft w:val="0"/>
      <w:marRight w:val="0"/>
      <w:marTop w:val="0"/>
      <w:marBottom w:val="0"/>
      <w:divBdr>
        <w:top w:val="none" w:sz="0" w:space="0" w:color="auto"/>
        <w:left w:val="none" w:sz="0" w:space="0" w:color="auto"/>
        <w:bottom w:val="none" w:sz="0" w:space="0" w:color="auto"/>
        <w:right w:val="none" w:sz="0" w:space="0" w:color="auto"/>
      </w:divBdr>
    </w:div>
    <w:div w:id="2056467328">
      <w:bodyDiv w:val="1"/>
      <w:marLeft w:val="0"/>
      <w:marRight w:val="0"/>
      <w:marTop w:val="0"/>
      <w:marBottom w:val="0"/>
      <w:divBdr>
        <w:top w:val="none" w:sz="0" w:space="0" w:color="auto"/>
        <w:left w:val="none" w:sz="0" w:space="0" w:color="auto"/>
        <w:bottom w:val="none" w:sz="0" w:space="0" w:color="auto"/>
        <w:right w:val="none" w:sz="0" w:space="0" w:color="auto"/>
      </w:divBdr>
    </w:div>
    <w:div w:id="2059429233">
      <w:bodyDiv w:val="1"/>
      <w:marLeft w:val="0"/>
      <w:marRight w:val="0"/>
      <w:marTop w:val="0"/>
      <w:marBottom w:val="0"/>
      <w:divBdr>
        <w:top w:val="none" w:sz="0" w:space="0" w:color="auto"/>
        <w:left w:val="none" w:sz="0" w:space="0" w:color="auto"/>
        <w:bottom w:val="none" w:sz="0" w:space="0" w:color="auto"/>
        <w:right w:val="none" w:sz="0" w:space="0" w:color="auto"/>
      </w:divBdr>
      <w:divsChild>
        <w:div w:id="586960291">
          <w:marLeft w:val="547"/>
          <w:marRight w:val="0"/>
          <w:marTop w:val="0"/>
          <w:marBottom w:val="0"/>
          <w:divBdr>
            <w:top w:val="none" w:sz="0" w:space="0" w:color="auto"/>
            <w:left w:val="none" w:sz="0" w:space="0" w:color="auto"/>
            <w:bottom w:val="none" w:sz="0" w:space="0" w:color="auto"/>
            <w:right w:val="none" w:sz="0" w:space="0" w:color="auto"/>
          </w:divBdr>
        </w:div>
        <w:div w:id="1166285586">
          <w:marLeft w:val="547"/>
          <w:marRight w:val="0"/>
          <w:marTop w:val="0"/>
          <w:marBottom w:val="0"/>
          <w:divBdr>
            <w:top w:val="none" w:sz="0" w:space="0" w:color="auto"/>
            <w:left w:val="none" w:sz="0" w:space="0" w:color="auto"/>
            <w:bottom w:val="none" w:sz="0" w:space="0" w:color="auto"/>
            <w:right w:val="none" w:sz="0" w:space="0" w:color="auto"/>
          </w:divBdr>
        </w:div>
      </w:divsChild>
    </w:div>
    <w:div w:id="208406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26" Type="http://schemas.openxmlformats.org/officeDocument/2006/relationships/diagramData" Target="diagrams/data1.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hyperlink" Target="http://www.datacommissioner.gov.au/exposure-draft" TargetMode="External"/><Relationship Id="rId7" Type="http://schemas.openxmlformats.org/officeDocument/2006/relationships/styles" Target="styles.xml"/><Relationship Id="rId12" Type="http://schemas.openxmlformats.org/officeDocument/2006/relationships/header" Target="header1.xml"/><Relationship Id="rId25" Type="http://schemas.openxmlformats.org/officeDocument/2006/relationships/hyperlink" Target="https://www.oaic.gov.au/privacy/privacy-registers/privacy-opt-in-register/opting-in-to-the-privacy-act/" TargetMode="External"/><Relationship Id="rId33" Type="http://schemas.openxmlformats.org/officeDocument/2006/relationships/hyperlink" Target="http://www.datacommissioner.gov.au/exposure-draft" TargetMode="External"/><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www.datacommissioner.gov.au/exposure-draft" TargetMode="External"/><Relationship Id="rId29" Type="http://schemas.openxmlformats.org/officeDocument/2006/relationships/diagramColors" Target="diagrams/colors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pc.gov.au/inquiries/completed/data-access/report" TargetMode="External"/><Relationship Id="rId32" Type="http://schemas.openxmlformats.org/officeDocument/2006/relationships/hyperlink" Target="https://statistical-data-integration.govspace.gov.au/about-3/what-is-statistical-data-integration" TargetMode="External"/><Relationship Id="rId37" Type="http://schemas.openxmlformats.org/officeDocument/2006/relationships/header" Target="header4.xm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diagramQuickStyle" Target="diagrams/quickStyle1.xml"/><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3.svg"/><Relationship Id="rId31" Type="http://schemas.openxmlformats.org/officeDocument/2006/relationships/hyperlink" Target="https://www.finance.gov.au/government/managing-commonwealth-resources/managing-money-property/managing-money/australian-government-charging-framewor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image" Target="media/image3.png"/><Relationship Id="rId27" Type="http://schemas.openxmlformats.org/officeDocument/2006/relationships/diagramLayout" Target="diagrams/layout1.xml"/><Relationship Id="rId30" Type="http://schemas.microsoft.com/office/2007/relationships/diagramDrawing" Target="diagrams/drawing1.xml"/><Relationship Id="rId35"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statistical-data-integration.govspace.gov.au/topics/applying-the-separation-principle" TargetMode="External"/><Relationship Id="rId2" Type="http://schemas.openxmlformats.org/officeDocument/2006/relationships/hyperlink" Target="https://www.abs.gov.au/websitedbs/D3310114.nsf/home/Statistical+Data+Integration" TargetMode="External"/><Relationship Id="rId1" Type="http://schemas.openxmlformats.org/officeDocument/2006/relationships/hyperlink" Target="https://blogs.uwe.ac.uk/economics-finance/five-safes-or-one-plus-four-safes-musing-on-project-purpos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internal.pmc.gov.au\dfs\Group\Ministerial%20Support%20Division\CIESB\Graphic%20Design\PMC%2019-00028%20-%20Word%20Documents\3.%20Final\1.%20PMC\PMC002%20Word%20templates%20-%20Draft%202\PMC002-Report-Dark.dotx" TargetMode="Externa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0B5D6B0-77AE-4F1C-AC3D-F46E1DCB3E2D}" type="doc">
      <dgm:prSet loTypeId="urn:microsoft.com/office/officeart/2005/8/layout/chevron1" loCatId="process" qsTypeId="urn:microsoft.com/office/officeart/2005/8/quickstyle/simple1" qsCatId="simple" csTypeId="urn:microsoft.com/office/officeart/2005/8/colors/colorful3" csCatId="colorful" phldr="1"/>
      <dgm:spPr/>
    </dgm:pt>
    <dgm:pt modelId="{1A4C3895-1ADD-4959-B2FA-4F7900016174}">
      <dgm:prSet phldrT="[Text]" custT="1"/>
      <dgm:spPr/>
      <dgm:t>
        <a:bodyPr/>
        <a:lstStyle/>
        <a:p>
          <a:r>
            <a:rPr lang="en-US" sz="1300"/>
            <a:t>apply</a:t>
          </a:r>
        </a:p>
      </dgm:t>
    </dgm:pt>
    <dgm:pt modelId="{BE45BC6D-083C-430D-B0E1-A8ADC6F873BC}" type="parTrans" cxnId="{61AE6F30-B1AB-42A3-9672-9C4EF9C96466}">
      <dgm:prSet/>
      <dgm:spPr/>
      <dgm:t>
        <a:bodyPr/>
        <a:lstStyle/>
        <a:p>
          <a:endParaRPr lang="en-US" sz="1300"/>
        </a:p>
      </dgm:t>
    </dgm:pt>
    <dgm:pt modelId="{E9E863D4-A24F-44E8-BA04-6F8A3ED2F773}" type="sibTrans" cxnId="{61AE6F30-B1AB-42A3-9672-9C4EF9C96466}">
      <dgm:prSet/>
      <dgm:spPr/>
      <dgm:t>
        <a:bodyPr/>
        <a:lstStyle/>
        <a:p>
          <a:endParaRPr lang="en-US" sz="1300"/>
        </a:p>
      </dgm:t>
    </dgm:pt>
    <dgm:pt modelId="{5123B111-016C-4186-98AB-521898E97EBB}">
      <dgm:prSet phldrT="[Text]" custT="1"/>
      <dgm:spPr/>
      <dgm:t>
        <a:bodyPr/>
        <a:lstStyle/>
        <a:p>
          <a:r>
            <a:rPr lang="en-US" sz="1300"/>
            <a:t>assess</a:t>
          </a:r>
        </a:p>
      </dgm:t>
    </dgm:pt>
    <dgm:pt modelId="{5FF3DD9C-EE09-46FE-B8A4-20164125A25F}" type="parTrans" cxnId="{B918284C-0D4F-4942-95B7-94012CC168EA}">
      <dgm:prSet/>
      <dgm:spPr/>
      <dgm:t>
        <a:bodyPr/>
        <a:lstStyle/>
        <a:p>
          <a:endParaRPr lang="en-US" sz="1300"/>
        </a:p>
      </dgm:t>
    </dgm:pt>
    <dgm:pt modelId="{89D6CE96-DD40-4F07-96D5-F80626B9D591}" type="sibTrans" cxnId="{B918284C-0D4F-4942-95B7-94012CC168EA}">
      <dgm:prSet/>
      <dgm:spPr/>
      <dgm:t>
        <a:bodyPr/>
        <a:lstStyle/>
        <a:p>
          <a:endParaRPr lang="en-US" sz="1300"/>
        </a:p>
      </dgm:t>
    </dgm:pt>
    <dgm:pt modelId="{84F42449-4EC4-488E-80C3-421EAED873E6}">
      <dgm:prSet phldrT="[Text]" custT="1"/>
      <dgm:spPr/>
      <dgm:t>
        <a:bodyPr/>
        <a:lstStyle/>
        <a:p>
          <a:r>
            <a:rPr lang="en-US" sz="1300"/>
            <a:t>decide</a:t>
          </a:r>
        </a:p>
      </dgm:t>
    </dgm:pt>
    <dgm:pt modelId="{2938A94B-3D37-4C8C-BF83-20F338468FF4}" type="parTrans" cxnId="{CC3B5B29-3FFD-4C91-88FF-218B4B6AA736}">
      <dgm:prSet/>
      <dgm:spPr/>
      <dgm:t>
        <a:bodyPr/>
        <a:lstStyle/>
        <a:p>
          <a:endParaRPr lang="en-US" sz="1300"/>
        </a:p>
      </dgm:t>
    </dgm:pt>
    <dgm:pt modelId="{04EB5174-9835-4F7F-A1E5-FD60F58DFAB7}" type="sibTrans" cxnId="{CC3B5B29-3FFD-4C91-88FF-218B4B6AA736}">
      <dgm:prSet/>
      <dgm:spPr/>
      <dgm:t>
        <a:bodyPr/>
        <a:lstStyle/>
        <a:p>
          <a:endParaRPr lang="en-US" sz="1300"/>
        </a:p>
      </dgm:t>
    </dgm:pt>
    <dgm:pt modelId="{4C4BA4EC-B6BB-4F67-B5C9-313D858EA4C4}">
      <dgm:prSet phldrT="[Text]" custT="1"/>
      <dgm:spPr/>
      <dgm:t>
        <a:bodyPr/>
        <a:lstStyle/>
        <a:p>
          <a:r>
            <a:rPr lang="en-US" sz="1300"/>
            <a:t>maintain</a:t>
          </a:r>
        </a:p>
      </dgm:t>
    </dgm:pt>
    <dgm:pt modelId="{3A23CB52-88AB-4D5B-969D-34D121015EBD}" type="parTrans" cxnId="{76FD452B-8761-4F72-B089-D0E0F6C86829}">
      <dgm:prSet/>
      <dgm:spPr/>
      <dgm:t>
        <a:bodyPr/>
        <a:lstStyle/>
        <a:p>
          <a:endParaRPr lang="en-US" sz="1300"/>
        </a:p>
      </dgm:t>
    </dgm:pt>
    <dgm:pt modelId="{2E2532C9-46D7-4917-8381-0E02A499AD31}" type="sibTrans" cxnId="{76FD452B-8761-4F72-B089-D0E0F6C86829}">
      <dgm:prSet/>
      <dgm:spPr/>
      <dgm:t>
        <a:bodyPr/>
        <a:lstStyle/>
        <a:p>
          <a:endParaRPr lang="en-US" sz="1300"/>
        </a:p>
      </dgm:t>
    </dgm:pt>
    <dgm:pt modelId="{9BCF334B-A605-4251-B0DB-147AF74166E7}">
      <dgm:prSet phldrT="[Text]" custT="1"/>
      <dgm:spPr/>
      <dgm:t>
        <a:bodyPr/>
        <a:lstStyle/>
        <a:p>
          <a:r>
            <a:rPr lang="en-US" sz="1300"/>
            <a:t>renew</a:t>
          </a:r>
        </a:p>
      </dgm:t>
    </dgm:pt>
    <dgm:pt modelId="{D0076769-F1C5-46D0-B44C-6FBF11E3071F}" type="parTrans" cxnId="{BE3081A2-E748-499A-A5C6-072E06CBA9A5}">
      <dgm:prSet/>
      <dgm:spPr/>
      <dgm:t>
        <a:bodyPr/>
        <a:lstStyle/>
        <a:p>
          <a:endParaRPr lang="en-US" sz="1300"/>
        </a:p>
      </dgm:t>
    </dgm:pt>
    <dgm:pt modelId="{BF80FA5E-6F9C-43FF-BF97-E1F55ABBE278}" type="sibTrans" cxnId="{BE3081A2-E748-499A-A5C6-072E06CBA9A5}">
      <dgm:prSet/>
      <dgm:spPr/>
      <dgm:t>
        <a:bodyPr/>
        <a:lstStyle/>
        <a:p>
          <a:endParaRPr lang="en-US" sz="1300"/>
        </a:p>
      </dgm:t>
    </dgm:pt>
    <dgm:pt modelId="{904964CC-DCBF-47FD-903F-78C41E6AD7B8}" type="pres">
      <dgm:prSet presAssocID="{40B5D6B0-77AE-4F1C-AC3D-F46E1DCB3E2D}" presName="Name0" presStyleCnt="0">
        <dgm:presLayoutVars>
          <dgm:dir/>
          <dgm:animLvl val="lvl"/>
          <dgm:resizeHandles val="exact"/>
        </dgm:presLayoutVars>
      </dgm:prSet>
      <dgm:spPr/>
    </dgm:pt>
    <dgm:pt modelId="{4C7B0478-79CB-43D9-9709-BFE829DEF451}" type="pres">
      <dgm:prSet presAssocID="{1A4C3895-1ADD-4959-B2FA-4F7900016174}" presName="parTxOnly" presStyleLbl="node1" presStyleIdx="0" presStyleCnt="5">
        <dgm:presLayoutVars>
          <dgm:chMax val="0"/>
          <dgm:chPref val="0"/>
          <dgm:bulletEnabled val="1"/>
        </dgm:presLayoutVars>
      </dgm:prSet>
      <dgm:spPr/>
      <dgm:t>
        <a:bodyPr/>
        <a:lstStyle/>
        <a:p>
          <a:endParaRPr lang="en-US"/>
        </a:p>
      </dgm:t>
    </dgm:pt>
    <dgm:pt modelId="{23D1126A-59D0-4EE7-B223-EA37867669B7}" type="pres">
      <dgm:prSet presAssocID="{E9E863D4-A24F-44E8-BA04-6F8A3ED2F773}" presName="parTxOnlySpace" presStyleCnt="0"/>
      <dgm:spPr/>
    </dgm:pt>
    <dgm:pt modelId="{46A60A37-274E-47CB-A101-B5BFC6326D7F}" type="pres">
      <dgm:prSet presAssocID="{5123B111-016C-4186-98AB-521898E97EBB}" presName="parTxOnly" presStyleLbl="node1" presStyleIdx="1" presStyleCnt="5">
        <dgm:presLayoutVars>
          <dgm:chMax val="0"/>
          <dgm:chPref val="0"/>
          <dgm:bulletEnabled val="1"/>
        </dgm:presLayoutVars>
      </dgm:prSet>
      <dgm:spPr/>
      <dgm:t>
        <a:bodyPr/>
        <a:lstStyle/>
        <a:p>
          <a:endParaRPr lang="en-US"/>
        </a:p>
      </dgm:t>
    </dgm:pt>
    <dgm:pt modelId="{C1BE75C1-FC4C-4496-B9DF-6C1CEAD37E0A}" type="pres">
      <dgm:prSet presAssocID="{89D6CE96-DD40-4F07-96D5-F80626B9D591}" presName="parTxOnlySpace" presStyleCnt="0"/>
      <dgm:spPr/>
    </dgm:pt>
    <dgm:pt modelId="{EE57F796-BC53-40A1-A8B6-67D584AA662D}" type="pres">
      <dgm:prSet presAssocID="{84F42449-4EC4-488E-80C3-421EAED873E6}" presName="parTxOnly" presStyleLbl="node1" presStyleIdx="2" presStyleCnt="5">
        <dgm:presLayoutVars>
          <dgm:chMax val="0"/>
          <dgm:chPref val="0"/>
          <dgm:bulletEnabled val="1"/>
        </dgm:presLayoutVars>
      </dgm:prSet>
      <dgm:spPr/>
      <dgm:t>
        <a:bodyPr/>
        <a:lstStyle/>
        <a:p>
          <a:endParaRPr lang="en-US"/>
        </a:p>
      </dgm:t>
    </dgm:pt>
    <dgm:pt modelId="{31E5FEFC-1D0D-41FB-A005-1312BE9C534F}" type="pres">
      <dgm:prSet presAssocID="{04EB5174-9835-4F7F-A1E5-FD60F58DFAB7}" presName="parTxOnlySpace" presStyleCnt="0"/>
      <dgm:spPr/>
    </dgm:pt>
    <dgm:pt modelId="{414C73AB-D4B0-4E85-8BA6-176091DC1191}" type="pres">
      <dgm:prSet presAssocID="{4C4BA4EC-B6BB-4F67-B5C9-313D858EA4C4}" presName="parTxOnly" presStyleLbl="node1" presStyleIdx="3" presStyleCnt="5">
        <dgm:presLayoutVars>
          <dgm:chMax val="0"/>
          <dgm:chPref val="0"/>
          <dgm:bulletEnabled val="1"/>
        </dgm:presLayoutVars>
      </dgm:prSet>
      <dgm:spPr/>
      <dgm:t>
        <a:bodyPr/>
        <a:lstStyle/>
        <a:p>
          <a:endParaRPr lang="en-US"/>
        </a:p>
      </dgm:t>
    </dgm:pt>
    <dgm:pt modelId="{949F60E2-5967-4F31-AB46-D372B4EC1768}" type="pres">
      <dgm:prSet presAssocID="{2E2532C9-46D7-4917-8381-0E02A499AD31}" presName="parTxOnlySpace" presStyleCnt="0"/>
      <dgm:spPr/>
    </dgm:pt>
    <dgm:pt modelId="{324E710B-55F9-4353-A269-AB3457D16D04}" type="pres">
      <dgm:prSet presAssocID="{9BCF334B-A605-4251-B0DB-147AF74166E7}" presName="parTxOnly" presStyleLbl="node1" presStyleIdx="4" presStyleCnt="5">
        <dgm:presLayoutVars>
          <dgm:chMax val="0"/>
          <dgm:chPref val="0"/>
          <dgm:bulletEnabled val="1"/>
        </dgm:presLayoutVars>
      </dgm:prSet>
      <dgm:spPr/>
      <dgm:t>
        <a:bodyPr/>
        <a:lstStyle/>
        <a:p>
          <a:endParaRPr lang="en-US"/>
        </a:p>
      </dgm:t>
    </dgm:pt>
  </dgm:ptLst>
  <dgm:cxnLst>
    <dgm:cxn modelId="{AC7AFDC1-61EC-47FA-81FB-767176C8EC13}" type="presOf" srcId="{1A4C3895-1ADD-4959-B2FA-4F7900016174}" destId="{4C7B0478-79CB-43D9-9709-BFE829DEF451}" srcOrd="0" destOrd="0" presId="urn:microsoft.com/office/officeart/2005/8/layout/chevron1"/>
    <dgm:cxn modelId="{61AE6F30-B1AB-42A3-9672-9C4EF9C96466}" srcId="{40B5D6B0-77AE-4F1C-AC3D-F46E1DCB3E2D}" destId="{1A4C3895-1ADD-4959-B2FA-4F7900016174}" srcOrd="0" destOrd="0" parTransId="{BE45BC6D-083C-430D-B0E1-A8ADC6F873BC}" sibTransId="{E9E863D4-A24F-44E8-BA04-6F8A3ED2F773}"/>
    <dgm:cxn modelId="{EF4B7A0E-D1C8-401F-AF8A-73EF1544A227}" type="presOf" srcId="{40B5D6B0-77AE-4F1C-AC3D-F46E1DCB3E2D}" destId="{904964CC-DCBF-47FD-903F-78C41E6AD7B8}" srcOrd="0" destOrd="0" presId="urn:microsoft.com/office/officeart/2005/8/layout/chevron1"/>
    <dgm:cxn modelId="{0C6947D7-54F3-4004-909C-D6E9C79B3F93}" type="presOf" srcId="{5123B111-016C-4186-98AB-521898E97EBB}" destId="{46A60A37-274E-47CB-A101-B5BFC6326D7F}" srcOrd="0" destOrd="0" presId="urn:microsoft.com/office/officeart/2005/8/layout/chevron1"/>
    <dgm:cxn modelId="{CC3B5B29-3FFD-4C91-88FF-218B4B6AA736}" srcId="{40B5D6B0-77AE-4F1C-AC3D-F46E1DCB3E2D}" destId="{84F42449-4EC4-488E-80C3-421EAED873E6}" srcOrd="2" destOrd="0" parTransId="{2938A94B-3D37-4C8C-BF83-20F338468FF4}" sibTransId="{04EB5174-9835-4F7F-A1E5-FD60F58DFAB7}"/>
    <dgm:cxn modelId="{76FD452B-8761-4F72-B089-D0E0F6C86829}" srcId="{40B5D6B0-77AE-4F1C-AC3D-F46E1DCB3E2D}" destId="{4C4BA4EC-B6BB-4F67-B5C9-313D858EA4C4}" srcOrd="3" destOrd="0" parTransId="{3A23CB52-88AB-4D5B-969D-34D121015EBD}" sibTransId="{2E2532C9-46D7-4917-8381-0E02A499AD31}"/>
    <dgm:cxn modelId="{F4CC6E54-E17C-4A91-BD43-6BAC7004E251}" type="presOf" srcId="{4C4BA4EC-B6BB-4F67-B5C9-313D858EA4C4}" destId="{414C73AB-D4B0-4E85-8BA6-176091DC1191}" srcOrd="0" destOrd="0" presId="urn:microsoft.com/office/officeart/2005/8/layout/chevron1"/>
    <dgm:cxn modelId="{DA1FD52D-2AF7-4CE7-83FE-5EE3C41BAE39}" type="presOf" srcId="{84F42449-4EC4-488E-80C3-421EAED873E6}" destId="{EE57F796-BC53-40A1-A8B6-67D584AA662D}" srcOrd="0" destOrd="0" presId="urn:microsoft.com/office/officeart/2005/8/layout/chevron1"/>
    <dgm:cxn modelId="{D0A09234-6ECC-416F-9A3B-D2A7D0FDD7D4}" type="presOf" srcId="{9BCF334B-A605-4251-B0DB-147AF74166E7}" destId="{324E710B-55F9-4353-A269-AB3457D16D04}" srcOrd="0" destOrd="0" presId="urn:microsoft.com/office/officeart/2005/8/layout/chevron1"/>
    <dgm:cxn modelId="{B918284C-0D4F-4942-95B7-94012CC168EA}" srcId="{40B5D6B0-77AE-4F1C-AC3D-F46E1DCB3E2D}" destId="{5123B111-016C-4186-98AB-521898E97EBB}" srcOrd="1" destOrd="0" parTransId="{5FF3DD9C-EE09-46FE-B8A4-20164125A25F}" sibTransId="{89D6CE96-DD40-4F07-96D5-F80626B9D591}"/>
    <dgm:cxn modelId="{BE3081A2-E748-499A-A5C6-072E06CBA9A5}" srcId="{40B5D6B0-77AE-4F1C-AC3D-F46E1DCB3E2D}" destId="{9BCF334B-A605-4251-B0DB-147AF74166E7}" srcOrd="4" destOrd="0" parTransId="{D0076769-F1C5-46D0-B44C-6FBF11E3071F}" sibTransId="{BF80FA5E-6F9C-43FF-BF97-E1F55ABBE278}"/>
    <dgm:cxn modelId="{F0620FA0-33EE-4E17-AB87-CA184FE625FF}" type="presParOf" srcId="{904964CC-DCBF-47FD-903F-78C41E6AD7B8}" destId="{4C7B0478-79CB-43D9-9709-BFE829DEF451}" srcOrd="0" destOrd="0" presId="urn:microsoft.com/office/officeart/2005/8/layout/chevron1"/>
    <dgm:cxn modelId="{308ECC53-37E6-47D6-9273-BB43FFF357EE}" type="presParOf" srcId="{904964CC-DCBF-47FD-903F-78C41E6AD7B8}" destId="{23D1126A-59D0-4EE7-B223-EA37867669B7}" srcOrd="1" destOrd="0" presId="urn:microsoft.com/office/officeart/2005/8/layout/chevron1"/>
    <dgm:cxn modelId="{0EBA5845-6328-4CAC-A071-0AC0C29E5E14}" type="presParOf" srcId="{904964CC-DCBF-47FD-903F-78C41E6AD7B8}" destId="{46A60A37-274E-47CB-A101-B5BFC6326D7F}" srcOrd="2" destOrd="0" presId="urn:microsoft.com/office/officeart/2005/8/layout/chevron1"/>
    <dgm:cxn modelId="{3CFA9120-7092-4B88-9C3F-C6D46C37A8C4}" type="presParOf" srcId="{904964CC-DCBF-47FD-903F-78C41E6AD7B8}" destId="{C1BE75C1-FC4C-4496-B9DF-6C1CEAD37E0A}" srcOrd="3" destOrd="0" presId="urn:microsoft.com/office/officeart/2005/8/layout/chevron1"/>
    <dgm:cxn modelId="{1CF3CB40-E29E-4B7B-A9E8-44084C0A7685}" type="presParOf" srcId="{904964CC-DCBF-47FD-903F-78C41E6AD7B8}" destId="{EE57F796-BC53-40A1-A8B6-67D584AA662D}" srcOrd="4" destOrd="0" presId="urn:microsoft.com/office/officeart/2005/8/layout/chevron1"/>
    <dgm:cxn modelId="{66DFE013-4A32-40A8-B20C-2584E9D1B539}" type="presParOf" srcId="{904964CC-DCBF-47FD-903F-78C41E6AD7B8}" destId="{31E5FEFC-1D0D-41FB-A005-1312BE9C534F}" srcOrd="5" destOrd="0" presId="urn:microsoft.com/office/officeart/2005/8/layout/chevron1"/>
    <dgm:cxn modelId="{7EEAD8B9-CE5C-4F09-93C2-B1A09CC96F87}" type="presParOf" srcId="{904964CC-DCBF-47FD-903F-78C41E6AD7B8}" destId="{414C73AB-D4B0-4E85-8BA6-176091DC1191}" srcOrd="6" destOrd="0" presId="urn:microsoft.com/office/officeart/2005/8/layout/chevron1"/>
    <dgm:cxn modelId="{625E911E-9FCF-4DE7-859D-7BA0B8F26EB4}" type="presParOf" srcId="{904964CC-DCBF-47FD-903F-78C41E6AD7B8}" destId="{949F60E2-5967-4F31-AB46-D372B4EC1768}" srcOrd="7" destOrd="0" presId="urn:microsoft.com/office/officeart/2005/8/layout/chevron1"/>
    <dgm:cxn modelId="{372BCCFC-1906-40A8-9DEF-EABB2BDF1F33}" type="presParOf" srcId="{904964CC-DCBF-47FD-903F-78C41E6AD7B8}" destId="{324E710B-55F9-4353-A269-AB3457D16D04}" srcOrd="8" destOrd="0" presId="urn:microsoft.com/office/officeart/2005/8/layout/chevron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C7B0478-79CB-43D9-9709-BFE829DEF451}">
      <dsp:nvSpPr>
        <dsp:cNvPr id="0" name=""/>
        <dsp:cNvSpPr/>
      </dsp:nvSpPr>
      <dsp:spPr>
        <a:xfrm>
          <a:off x="1522" y="0"/>
          <a:ext cx="1355338" cy="405441"/>
        </a:xfrm>
        <a:prstGeom prst="chevron">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en-US" sz="1300" kern="1200"/>
            <a:t>apply</a:t>
          </a:r>
        </a:p>
      </dsp:txBody>
      <dsp:txXfrm>
        <a:off x="204243" y="0"/>
        <a:ext cx="949897" cy="405441"/>
      </dsp:txXfrm>
    </dsp:sp>
    <dsp:sp modelId="{46A60A37-274E-47CB-A101-B5BFC6326D7F}">
      <dsp:nvSpPr>
        <dsp:cNvPr id="0" name=""/>
        <dsp:cNvSpPr/>
      </dsp:nvSpPr>
      <dsp:spPr>
        <a:xfrm>
          <a:off x="1221327" y="0"/>
          <a:ext cx="1355338" cy="405441"/>
        </a:xfrm>
        <a:prstGeom prst="chevron">
          <a:avLst/>
        </a:prstGeom>
        <a:solidFill>
          <a:schemeClr val="accent3">
            <a:hueOff val="-2059301"/>
            <a:satOff val="-606"/>
            <a:lumOff val="5539"/>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en-US" sz="1300" kern="1200"/>
            <a:t>assess</a:t>
          </a:r>
        </a:p>
      </dsp:txBody>
      <dsp:txXfrm>
        <a:off x="1424048" y="0"/>
        <a:ext cx="949897" cy="405441"/>
      </dsp:txXfrm>
    </dsp:sp>
    <dsp:sp modelId="{EE57F796-BC53-40A1-A8B6-67D584AA662D}">
      <dsp:nvSpPr>
        <dsp:cNvPr id="0" name=""/>
        <dsp:cNvSpPr/>
      </dsp:nvSpPr>
      <dsp:spPr>
        <a:xfrm>
          <a:off x="2441133" y="0"/>
          <a:ext cx="1355338" cy="405441"/>
        </a:xfrm>
        <a:prstGeom prst="chevron">
          <a:avLst/>
        </a:prstGeom>
        <a:solidFill>
          <a:schemeClr val="accent3">
            <a:hueOff val="-4118602"/>
            <a:satOff val="-1212"/>
            <a:lumOff val="1107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en-US" sz="1300" kern="1200"/>
            <a:t>decide</a:t>
          </a:r>
        </a:p>
      </dsp:txBody>
      <dsp:txXfrm>
        <a:off x="2643854" y="0"/>
        <a:ext cx="949897" cy="405441"/>
      </dsp:txXfrm>
    </dsp:sp>
    <dsp:sp modelId="{414C73AB-D4B0-4E85-8BA6-176091DC1191}">
      <dsp:nvSpPr>
        <dsp:cNvPr id="0" name=""/>
        <dsp:cNvSpPr/>
      </dsp:nvSpPr>
      <dsp:spPr>
        <a:xfrm>
          <a:off x="3660938" y="0"/>
          <a:ext cx="1355338" cy="405441"/>
        </a:xfrm>
        <a:prstGeom prst="chevron">
          <a:avLst/>
        </a:prstGeom>
        <a:solidFill>
          <a:schemeClr val="accent3">
            <a:hueOff val="-6177903"/>
            <a:satOff val="-1818"/>
            <a:lumOff val="16616"/>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en-US" sz="1300" kern="1200"/>
            <a:t>maintain</a:t>
          </a:r>
        </a:p>
      </dsp:txBody>
      <dsp:txXfrm>
        <a:off x="3863659" y="0"/>
        <a:ext cx="949897" cy="405441"/>
      </dsp:txXfrm>
    </dsp:sp>
    <dsp:sp modelId="{324E710B-55F9-4353-A269-AB3457D16D04}">
      <dsp:nvSpPr>
        <dsp:cNvPr id="0" name=""/>
        <dsp:cNvSpPr/>
      </dsp:nvSpPr>
      <dsp:spPr>
        <a:xfrm>
          <a:off x="4880743" y="0"/>
          <a:ext cx="1355338" cy="405441"/>
        </a:xfrm>
        <a:prstGeom prst="chevron">
          <a:avLst/>
        </a:prstGeom>
        <a:solidFill>
          <a:schemeClr val="accent3">
            <a:hueOff val="-8237204"/>
            <a:satOff val="-2424"/>
            <a:lumOff val="22154"/>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en-US" sz="1300" kern="1200"/>
            <a:t>renew</a:t>
          </a:r>
        </a:p>
      </dsp:txBody>
      <dsp:txXfrm>
        <a:off x="5083464" y="0"/>
        <a:ext cx="949897" cy="405441"/>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5344A7BCCDE45F395F00DE87540A453"/>
        <w:category>
          <w:name w:val="General"/>
          <w:gallery w:val="placeholder"/>
        </w:category>
        <w:types>
          <w:type w:val="bbPlcHdr"/>
        </w:types>
        <w:behaviors>
          <w:behavior w:val="content"/>
        </w:behaviors>
        <w:guid w:val="{804B0F04-36F1-4C7A-AD98-8AEC577A2558}"/>
      </w:docPartPr>
      <w:docPartBody>
        <w:p w:rsidR="00295F72" w:rsidRDefault="000B7A09">
          <w:pPr>
            <w:pStyle w:val="D5344A7BCCDE45F395F00DE87540A453"/>
          </w:pPr>
          <w:r w:rsidRPr="00BC24CA">
            <w:rPr>
              <w:sz w:val="16"/>
              <w:szCs w:val="16"/>
            </w:rPr>
            <w:t>[Section Name]</w:t>
          </w:r>
        </w:p>
      </w:docPartBody>
    </w:docPart>
    <w:docPart>
      <w:docPartPr>
        <w:name w:val="13E6A1F777664F2D8210F9A7D4FCEE60"/>
        <w:category>
          <w:name w:val="General"/>
          <w:gallery w:val="placeholder"/>
        </w:category>
        <w:types>
          <w:type w:val="bbPlcHdr"/>
        </w:types>
        <w:behaviors>
          <w:behavior w:val="content"/>
        </w:behaviors>
        <w:guid w:val="{5213A231-381A-4532-B162-4E75A58BF279}"/>
      </w:docPartPr>
      <w:docPartBody>
        <w:p w:rsidR="00295F72" w:rsidRDefault="000B7A09">
          <w:pPr>
            <w:pStyle w:val="13E6A1F777664F2D8210F9A7D4FCEE60"/>
          </w:pPr>
          <w:r w:rsidRPr="007F2558">
            <w:rPr>
              <w:bCs/>
              <w:color w:val="5B9BD5" w:themeColor="accent1"/>
              <w:sz w:val="16"/>
              <w:szCs w:val="16"/>
            </w:rPr>
            <w:t>[Document Heading]</w:t>
          </w:r>
        </w:p>
      </w:docPartBody>
    </w:docPart>
    <w:docPart>
      <w:docPartPr>
        <w:name w:val="911B0E34FE2842ECA0ECDFD982E07374"/>
        <w:category>
          <w:name w:val="General"/>
          <w:gallery w:val="placeholder"/>
        </w:category>
        <w:types>
          <w:type w:val="bbPlcHdr"/>
        </w:types>
        <w:behaviors>
          <w:behavior w:val="content"/>
        </w:behaviors>
        <w:guid w:val="{3EF1DD03-4F36-4A61-B5E6-6CB4EF262534}"/>
      </w:docPartPr>
      <w:docPartBody>
        <w:p w:rsidR="00295F72" w:rsidRDefault="000B7A09">
          <w:pPr>
            <w:pStyle w:val="911B0E34FE2842ECA0ECDFD982E07374"/>
          </w:pPr>
          <w:r w:rsidRPr="005A0DE7">
            <w:rPr>
              <w:color w:val="5B9BD5" w:themeColor="accent1"/>
              <w:sz w:val="16"/>
              <w:szCs w:val="16"/>
            </w:rPr>
            <w:t>[Section Name]</w:t>
          </w:r>
        </w:p>
      </w:docPartBody>
    </w:docPart>
    <w:docPart>
      <w:docPartPr>
        <w:name w:val="4F54A9FFCE894BFC959E718F38C56CC2"/>
        <w:category>
          <w:name w:val="General"/>
          <w:gallery w:val="placeholder"/>
        </w:category>
        <w:types>
          <w:type w:val="bbPlcHdr"/>
        </w:types>
        <w:behaviors>
          <w:behavior w:val="content"/>
        </w:behaviors>
        <w:guid w:val="{57EBC047-3E5C-4175-B7DC-7B68123F2A69}"/>
      </w:docPartPr>
      <w:docPartBody>
        <w:p w:rsidR="00295F72" w:rsidRDefault="000B7A09">
          <w:pPr>
            <w:pStyle w:val="4F54A9FFCE894BFC959E718F38C56CC2"/>
          </w:pPr>
          <w:r w:rsidRPr="005A0DE7">
            <w:rPr>
              <w:bCs/>
              <w:color w:val="5B9BD5" w:themeColor="accent1"/>
              <w:sz w:val="16"/>
              <w:szCs w:val="16"/>
            </w:rPr>
            <w:t>[Document Heading]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Rubik">
    <w:altName w:val="Rubik"/>
    <w:panose1 w:val="00000000000000000000"/>
    <w:charset w:val="00"/>
    <w:family w:val="swiss"/>
    <w:notTrueType/>
    <w:pitch w:val="default"/>
    <w:sig w:usb0="00000003" w:usb1="00000000" w:usb2="00000000" w:usb3="00000000" w:csb0="00000001" w:csb1="00000000"/>
  </w:font>
  <w:font w:name="Rubik Light">
    <w:altName w:val="Rubik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A09"/>
    <w:rsid w:val="000B7A09"/>
    <w:rsid w:val="00146E9E"/>
    <w:rsid w:val="001811E4"/>
    <w:rsid w:val="00222BEB"/>
    <w:rsid w:val="00295F72"/>
    <w:rsid w:val="002D406A"/>
    <w:rsid w:val="002E2A43"/>
    <w:rsid w:val="0031091F"/>
    <w:rsid w:val="004161FC"/>
    <w:rsid w:val="005A0345"/>
    <w:rsid w:val="00647ADA"/>
    <w:rsid w:val="006775BD"/>
    <w:rsid w:val="006C409B"/>
    <w:rsid w:val="007A1F03"/>
    <w:rsid w:val="0081004B"/>
    <w:rsid w:val="009E75D4"/>
    <w:rsid w:val="00B502DA"/>
    <w:rsid w:val="00C55EE5"/>
    <w:rsid w:val="00D00282"/>
    <w:rsid w:val="00DC464C"/>
    <w:rsid w:val="00DE75A3"/>
    <w:rsid w:val="00EF3C0A"/>
    <w:rsid w:val="00FD3AB4"/>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5344A7BCCDE45F395F00DE87540A453">
    <w:name w:val="D5344A7BCCDE45F395F00DE87540A453"/>
  </w:style>
  <w:style w:type="paragraph" w:customStyle="1" w:styleId="13E6A1F777664F2D8210F9A7D4FCEE60">
    <w:name w:val="13E6A1F777664F2D8210F9A7D4FCEE60"/>
  </w:style>
  <w:style w:type="paragraph" w:customStyle="1" w:styleId="911B0E34FE2842ECA0ECDFD982E07374">
    <w:name w:val="911B0E34FE2842ECA0ECDFD982E07374"/>
  </w:style>
  <w:style w:type="paragraph" w:customStyle="1" w:styleId="4F54A9FFCE894BFC959E718F38C56CC2">
    <w:name w:val="4F54A9FFCE894BFC959E718F38C56C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PMC Corp Word">
      <a:dk1>
        <a:srgbClr val="000000"/>
      </a:dk1>
      <a:lt1>
        <a:sysClr val="window" lastClr="FFFFFF"/>
      </a:lt1>
      <a:dk2>
        <a:srgbClr val="014463"/>
      </a:dk2>
      <a:lt2>
        <a:srgbClr val="D1D1D1"/>
      </a:lt2>
      <a:accent1>
        <a:srgbClr val="25303B"/>
      </a:accent1>
      <a:accent2>
        <a:srgbClr val="014463"/>
      </a:accent2>
      <a:accent3>
        <a:srgbClr val="0A6446"/>
      </a:accent3>
      <a:accent4>
        <a:srgbClr val="C85A17"/>
      </a:accent4>
      <a:accent5>
        <a:srgbClr val="F7A600"/>
      </a:accent5>
      <a:accent6>
        <a:srgbClr val="A91117"/>
      </a:accent6>
      <a:hlink>
        <a:srgbClr val="015F8B"/>
      </a:hlink>
      <a:folHlink>
        <a:srgbClr val="015F8B"/>
      </a:folHlink>
    </a:clrScheme>
    <a:fontScheme name="Dept PMC">
      <a:majorFont>
        <a:latin typeface="Century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9525">
          <a:noFill/>
          <a:miter lim="800000"/>
          <a:headEnd/>
          <a:tailEnd/>
        </a:ln>
      </a:spPr>
      <a:bodyPr rot="0" vert="horz" wrap="square" lIns="0" tIns="0" rIns="0" bIns="0" anchor="ctr"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c5611b894cf49d8aeeb8ebf39dc09bc xmlns="7b3d1248-05b8-42e3-a533-bc4fbc8238ab">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11463c70-78df-4e3b-b0ff-f66cd3cb26ec</TermId>
        </TermInfo>
      </Terms>
    </mc5611b894cf49d8aeeb8ebf39dc09bc>
    <jd1c641577414dfdab1686c9d5d0dbd0 xmlns="7b3d1248-05b8-42e3-a533-bc4fbc8238ab">
      <Terms xmlns="http://schemas.microsoft.com/office/infopath/2007/PartnerControls"/>
    </jd1c641577414dfdab1686c9d5d0dbd0>
    <ShareHubID xmlns="7b3d1248-05b8-42e3-a533-bc4fbc8238ab">DOC20-260984</ShareHubID>
    <TaxCatchAll xmlns="7b3d1248-05b8-42e3-a533-bc4fbc8238ab">
      <Value>6</Value>
      <Value>33</Value>
      <Value>34</Value>
    </TaxCatchAll>
    <h9dd18ef37b94de185977157029677d8 xmlns="7b3d1248-05b8-42e3-a533-bc4fbc8238ab">
      <Terms xmlns="http://schemas.microsoft.com/office/infopath/2007/PartnerControls">
        <TermInfo xmlns="http://schemas.microsoft.com/office/infopath/2007/PartnerControls">
          <TermName xmlns="http://schemas.microsoft.com/office/infopath/2007/PartnerControls">Training</TermName>
          <TermId xmlns="http://schemas.microsoft.com/office/infopath/2007/PartnerControls">2f396fb6-baad-479d-8254-1550153bbe31</TermId>
        </TermInfo>
        <TermInfo xmlns="http://schemas.microsoft.com/office/infopath/2007/PartnerControls">
          <TermName xmlns="http://schemas.microsoft.com/office/infopath/2007/PartnerControls">Official</TermName>
          <TermId xmlns="http://schemas.microsoft.com/office/infopath/2007/PartnerControls">f53c1d54-6e59-4b8b-8af5-a00f9baa8e57</TermId>
        </TermInfo>
      </Terms>
    </h9dd18ef37b94de185977157029677d8>
    <PMCNotes xmlns="7b3d1248-05b8-42e3-a533-bc4fbc8238ab" xsi:nil="true"/>
    <NonRecordJustification xmlns="685f9fda-bd71-4433-b331-92feb9553089">None</NonRecordJustification>
  </documentManagement>
</p:properties>
</file>

<file path=customXml/item2.xml><?xml version="1.0" encoding="utf-8"?>
<root>
  <Name/>
  <Classification>OFFICIAL</Classification>
  <DLM/>
  <SectionName>Office of the National Data Commissioner</SectionName>
  <DH>Accreditation Framework</DH>
  <Byline>Discussion Paper</Byline>
</root>
</file>

<file path=customXml/item3.xml><?xml version="1.0" encoding="utf-8"?>
<ct:contentTypeSchema xmlns:ct="http://schemas.microsoft.com/office/2006/metadata/contentType" xmlns:ma="http://schemas.microsoft.com/office/2006/metadata/properties/metaAttributes" ct:_="" ma:_="" ma:contentTypeName="ShareHub Document" ma:contentTypeID="0x0101002825A64A6E1845A99A9D8EE8A5686ECB008EB4BC1F473353408763A1BD495406C6" ma:contentTypeVersion="5" ma:contentTypeDescription="ShareHub Document" ma:contentTypeScope="" ma:versionID="17dd289a840cf77b547c35ef11525ceb">
  <xsd:schema xmlns:xsd="http://www.w3.org/2001/XMLSchema" xmlns:xs="http://www.w3.org/2001/XMLSchema" xmlns:p="http://schemas.microsoft.com/office/2006/metadata/properties" xmlns:ns1="7b3d1248-05b8-42e3-a533-bc4fbc8238ab" xmlns:ns3="685f9fda-bd71-4433-b331-92feb9553089" targetNamespace="http://schemas.microsoft.com/office/2006/metadata/properties" ma:root="true" ma:fieldsID="cc0c098671f24bbbc49db62a05bb2712" ns1:_="" ns3:_="">
    <xsd:import namespace="7b3d1248-05b8-42e3-a533-bc4fbc8238ab"/>
    <xsd:import namespace="685f9fda-bd71-4433-b331-92feb9553089"/>
    <xsd:element name="properties">
      <xsd:complexType>
        <xsd:sequence>
          <xsd:element name="documentManagement">
            <xsd:complexType>
              <xsd:all>
                <xsd:element ref="ns1:ShareHubID" minOccurs="0"/>
                <xsd:element ref="ns3:NonRecordJustification" minOccurs="0"/>
                <xsd:element ref="ns1:PMCNotes" minOccurs="0"/>
                <xsd:element ref="ns1:mc5611b894cf49d8aeeb8ebf39dc09bc" minOccurs="0"/>
                <xsd:element ref="ns1:TaxCatchAll" minOccurs="0"/>
                <xsd:element ref="ns1:TaxCatchAllLabel" minOccurs="0"/>
                <xsd:element ref="ns1:jd1c641577414dfdab1686c9d5d0dbd0" minOccurs="0"/>
                <xsd:element ref="ns1:h9dd18ef37b94de185977157029677d8" minOccurs="0"/>
                <xsd:element ref="ns1: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d1248-05b8-42e3-a533-bc4fbc8238ab" elementFormDefault="qualified">
    <xsd:import namespace="http://schemas.microsoft.com/office/2006/documentManagement/types"/>
    <xsd:import namespace="http://schemas.microsoft.com/office/infopath/2007/PartnerControls"/>
    <xsd:element name="ShareHubID" ma:index="0" nillable="true" ma:displayName="Record ID" ma:indexed="true" ma:internalName="ShareHubID">
      <xsd:simpleType>
        <xsd:restriction base="dms:Text">
          <xsd:maxLength value="255"/>
        </xsd:restriction>
      </xsd:simpleType>
    </xsd:element>
    <xsd:element name="PMCNotes" ma:index="6" nillable="true" ma:displayName="Notes" ma:internalName="PMCNotes">
      <xsd:simpleType>
        <xsd:restriction base="dms:Note">
          <xsd:maxLength value="255"/>
        </xsd:restriction>
      </xsd:simpleType>
    </xsd:element>
    <xsd:element name="mc5611b894cf49d8aeeb8ebf39dc09bc" ma:index="8" ma:taxonomy="true" ma:internalName="mc5611b894cf49d8aeeb8ebf39dc09bc" ma:taxonomyFieldName="HPRMSecurityLevel" ma:displayName="Security Classification" ma:default="34;#OFFICIAL|11463c70-78df-4e3b-b0ff-f66cd3cb26ec" ma:fieldId="{6c5611b8-94cf-49d8-aeeb-8ebf39dc09bc}" ma:sspId="fdd71c70-8dda-4116-8995-314ca52d638a" ma:termSetId="ad616a2a-2f34-42df-868f-846f11d5d8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4059249-857f-4e21-924c-c7a354eb016b}" ma:internalName="TaxCatchAll" ma:showField="CatchAllData" ma:web="7b3d1248-05b8-42e3-a533-bc4fbc8238a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4059249-857f-4e21-924c-c7a354eb016b}" ma:internalName="TaxCatchAllLabel" ma:readOnly="true" ma:showField="CatchAllDataLabel" ma:web="7b3d1248-05b8-42e3-a533-bc4fbc8238ab">
      <xsd:complexType>
        <xsd:complexContent>
          <xsd:extension base="dms:MultiChoiceLookup">
            <xsd:sequence>
              <xsd:element name="Value" type="dms:Lookup" maxOccurs="unbounded" minOccurs="0" nillable="true"/>
            </xsd:sequence>
          </xsd:extension>
        </xsd:complexContent>
      </xsd:complexType>
    </xsd:element>
    <xsd:element name="jd1c641577414dfdab1686c9d5d0dbd0" ma:index="12" nillable="true" ma:taxonomy="true" ma:internalName="jd1c641577414dfdab1686c9d5d0dbd0" ma:taxonomyFieldName="HPRMSecurityCaveat" ma:displayName="Information Marker" ma:fieldId="{3d1c6415-7741-4dfd-ab16-86c9d5d0dbd0}" ma:taxonomyMulti="true" ma:sspId="fdd71c70-8dda-4116-8995-314ca52d638a" ma:termSetId="4779c3b8-a320-4a06-b8c8-666ff4292a5a" ma:anchorId="00000000-0000-0000-0000-000000000000" ma:open="false" ma:isKeyword="false">
      <xsd:complexType>
        <xsd:sequence>
          <xsd:element ref="pc:Terms" minOccurs="0" maxOccurs="1"/>
        </xsd:sequence>
      </xsd:complexType>
    </xsd:element>
    <xsd:element name="h9dd18ef37b94de185977157029677d8" ma:index="17" nillable="true" ma:taxonomy="true" ma:internalName="h9dd18ef37b94de185977157029677d8" ma:taxonomyFieldName="ESearchTags" ma:displayName="Tags" ma:fieldId="{19dd18ef-37b9-4de1-8597-7157029677d8}" ma:taxonomyMulti="true" ma:sspId="fdd71c70-8dda-4116-8995-314ca52d638a" ma:termSetId="8f252924-ebd5-4b35-b39d-81596a6204b5" ma:anchorId="00000000-0000-0000-0000-000000000000" ma:open="true" ma:isKeyword="false">
      <xsd:complexType>
        <xsd:sequence>
          <xsd:element ref="pc:Terms" minOccurs="0" maxOccurs="1"/>
        </xsd:sequence>
      </xsd:complex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5f9fda-bd71-4433-b331-92feb9553089" elementFormDefault="qualified">
    <xsd:import namespace="http://schemas.microsoft.com/office/2006/documentManagement/types"/>
    <xsd:import namespace="http://schemas.microsoft.com/office/infopath/2007/PartnerControls"/>
    <xsd:element name="NonRecordJustification" ma:index="5" nillable="true" ma:displayName="Non-record justification" ma:default="None" ma:format="Dropdown" ma:internalName="NonRecordJustification" ma:readOnly="false">
      <xsd:simpleType>
        <xsd:restriction base="dms:Choice">
          <xsd:enumeration value="None"/>
          <xsd:enumeration value="Not defined as a record under the Archives Act of 1983"/>
          <xsd:enumeration value="Duplicate or low value item"/>
          <xsd:enumeration value="Superc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s>
</file>

<file path=customXml/itemProps1.xml><?xml version="1.0" encoding="utf-8"?>
<ds:datastoreItem xmlns:ds="http://schemas.openxmlformats.org/officeDocument/2006/customXml" ds:itemID="{F6E547EC-6463-4F89-A707-5A2FD7C340D4}">
  <ds:schemaRefs>
    <ds:schemaRef ds:uri="http://purl.org/dc/terms/"/>
    <ds:schemaRef ds:uri="http://schemas.microsoft.com/office/2006/metadata/properties"/>
    <ds:schemaRef ds:uri="http://schemas.microsoft.com/office/2006/documentManagement/types"/>
    <ds:schemaRef ds:uri="685f9fda-bd71-4433-b331-92feb9553089"/>
    <ds:schemaRef ds:uri="http://purl.org/dc/elements/1.1/"/>
    <ds:schemaRef ds:uri="http://purl.org/dc/dcmitype/"/>
    <ds:schemaRef ds:uri="http://schemas.microsoft.com/office/infopath/2007/PartnerControls"/>
    <ds:schemaRef ds:uri="http://schemas.openxmlformats.org/package/2006/metadata/core-properties"/>
    <ds:schemaRef ds:uri="7b3d1248-05b8-42e3-a533-bc4fbc8238ab"/>
    <ds:schemaRef ds:uri="http://www.w3.org/XML/1998/namespace"/>
  </ds:schemaRefs>
</ds:datastoreItem>
</file>

<file path=customXml/itemProps2.xml><?xml version="1.0" encoding="utf-8"?>
<ds:datastoreItem xmlns:ds="http://schemas.openxmlformats.org/officeDocument/2006/customXml" ds:itemID="{F533AE62-A212-4B26-92DA-A3B336E8AE06}">
  <ds:schemaRefs/>
</ds:datastoreItem>
</file>

<file path=customXml/itemProps3.xml><?xml version="1.0" encoding="utf-8"?>
<ds:datastoreItem xmlns:ds="http://schemas.openxmlformats.org/officeDocument/2006/customXml" ds:itemID="{423CC7CB-2F1B-4240-9F0B-CBE64A9EF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d1248-05b8-42e3-a533-bc4fbc8238ab"/>
    <ds:schemaRef ds:uri="685f9fda-bd71-4433-b331-92feb9553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1187F3-D74B-47A1-A59B-A72FB25837B8}">
  <ds:schemaRefs>
    <ds:schemaRef ds:uri="http://schemas.microsoft.com/sharepoint/v3/contenttype/forms"/>
  </ds:schemaRefs>
</ds:datastoreItem>
</file>

<file path=customXml/itemProps5.xml><?xml version="1.0" encoding="utf-8"?>
<ds:datastoreItem xmlns:ds="http://schemas.openxmlformats.org/officeDocument/2006/customXml" ds:itemID="{B8018DF2-5E96-4497-AD66-1B62495D2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PMC002-Report-Dark</Template>
  <TotalTime>1</TotalTime>
  <Pages>23</Pages>
  <Words>8437</Words>
  <Characters>48091</Characters>
  <Application>Microsoft Office Word</Application>
  <DocSecurity>4</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Strachan, Julieanne</dc:creator>
  <cp:keywords/>
  <dc:description/>
  <cp:lastModifiedBy>Swalwell, Georgia</cp:lastModifiedBy>
  <cp:revision>2</cp:revision>
  <dcterms:created xsi:type="dcterms:W3CDTF">2020-09-13T22:12:00Z</dcterms:created>
  <dcterms:modified xsi:type="dcterms:W3CDTF">2020-09-13T22:12:00Z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0x0101002825A64A6E1845A99A9D8EE8A5686ECB008EB4BC1F473353408763A1BD495406C6</vt:lpwstr>
  </property>
  <property fmtid="{D5CDD505-2E9C-101B-9397-08002B2CF9AE}" pid="3" name="ESearchTags">
    <vt:lpwstr>6;#Training|2f396fb6-baad-479d-8254-1550153bbe31;#33;#Official|f53c1d54-6e59-4b8b-8af5-a00f9baa8e57</vt:lpwstr>
  </property>
  <property fmtid="{D5CDD505-2E9C-101B-9397-08002B2CF9AE}" pid="4" name="HPRMSecurityLevel">
    <vt:lpwstr>34;#OFFICIAL|11463c70-78df-4e3b-b0ff-f66cd3cb26ec</vt:lpwstr>
  </property>
  <property fmtid="{D5CDD505-2E9C-101B-9397-08002B2CF9AE}" pid="5" name="HPRMSecurityCaveat">
    <vt:lpwstr/>
  </property>
  <property fmtid="{D5CDD505-2E9C-101B-9397-08002B2CF9AE}" pid="6" name="PMC.ESearch.TagGeneratedTime">
    <vt:lpwstr>2020-09-13T18:30:09</vt:lpwstr>
  </property>
</Properties>
</file>