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77CA81" w14:textId="77777777" w:rsidR="000E4992" w:rsidRPr="00E5685E" w:rsidRDefault="000E4992" w:rsidP="000E4992">
      <w:pPr>
        <w:spacing w:after="0" w:line="240" w:lineRule="atLeast"/>
        <w:jc w:val="center"/>
        <w:rPr>
          <w:rFonts w:ascii="Times New Roman" w:hAnsi="Times New Roman" w:cs="Times New Roman"/>
          <w:b/>
        </w:rPr>
      </w:pPr>
      <w:bookmarkStart w:id="0" w:name="_Toc37337680"/>
    </w:p>
    <w:p w14:paraId="3EA0ADDA" w14:textId="77777777" w:rsidR="000E4992" w:rsidRPr="00E5685E" w:rsidRDefault="000E4992" w:rsidP="000E4992">
      <w:pPr>
        <w:spacing w:after="0" w:line="240" w:lineRule="atLeast"/>
        <w:rPr>
          <w:rFonts w:ascii="Times New Roman" w:hAnsi="Times New Roman" w:cs="Times New Roman"/>
          <w:sz w:val="24"/>
          <w:szCs w:val="24"/>
        </w:rPr>
      </w:pPr>
    </w:p>
    <w:p w14:paraId="353A48C1" w14:textId="77777777" w:rsidR="000E4992" w:rsidRPr="00E5685E" w:rsidRDefault="000E4992" w:rsidP="000E4992">
      <w:pPr>
        <w:spacing w:after="0" w:line="240" w:lineRule="atLeast"/>
        <w:rPr>
          <w:rFonts w:ascii="Times New Roman" w:hAnsi="Times New Roman" w:cs="Times New Roman"/>
          <w:sz w:val="24"/>
          <w:szCs w:val="24"/>
        </w:rPr>
      </w:pPr>
    </w:p>
    <w:p w14:paraId="1805F5AC" w14:textId="77777777" w:rsidR="000E4992" w:rsidRPr="00E5685E" w:rsidRDefault="000E4992" w:rsidP="000E4992">
      <w:pPr>
        <w:spacing w:after="0" w:line="240" w:lineRule="atLeast"/>
        <w:rPr>
          <w:rFonts w:ascii="Times New Roman" w:hAnsi="Times New Roman" w:cs="Times New Roman"/>
          <w:sz w:val="24"/>
          <w:szCs w:val="24"/>
        </w:rPr>
      </w:pPr>
    </w:p>
    <w:p w14:paraId="37AE8DFE" w14:textId="3643C88E" w:rsidR="000E4992" w:rsidRPr="00E5685E" w:rsidRDefault="000E4992" w:rsidP="000E4992">
      <w:pPr>
        <w:spacing w:after="0" w:line="240" w:lineRule="atLeast"/>
        <w:jc w:val="center"/>
        <w:rPr>
          <w:rFonts w:ascii="Times New Roman" w:hAnsi="Times New Roman" w:cs="Times New Roman"/>
          <w:b/>
          <w:sz w:val="40"/>
          <w:szCs w:val="40"/>
        </w:rPr>
      </w:pPr>
      <w:r w:rsidRPr="00E5685E">
        <w:rPr>
          <w:rFonts w:ascii="Times New Roman" w:hAnsi="Times New Roman" w:cs="Times New Roman"/>
          <w:b/>
          <w:sz w:val="40"/>
          <w:szCs w:val="40"/>
        </w:rPr>
        <w:t>DATA AVAILABILITY</w:t>
      </w:r>
      <w:bookmarkStart w:id="1" w:name="_GoBack"/>
      <w:bookmarkEnd w:id="1"/>
      <w:r w:rsidRPr="00E5685E">
        <w:rPr>
          <w:rFonts w:ascii="Times New Roman" w:hAnsi="Times New Roman" w:cs="Times New Roman"/>
          <w:b/>
          <w:sz w:val="40"/>
          <w:szCs w:val="40"/>
        </w:rPr>
        <w:t xml:space="preserve"> AND TRANSPARENCY </w:t>
      </w:r>
      <w:r w:rsidR="00705C7E" w:rsidRPr="00E5685E">
        <w:rPr>
          <w:rFonts w:ascii="Times New Roman" w:hAnsi="Times New Roman" w:cs="Times New Roman"/>
          <w:b/>
          <w:sz w:val="40"/>
          <w:szCs w:val="40"/>
        </w:rPr>
        <w:t xml:space="preserve">(CONSEQUENTIAL AMENDMENTS) </w:t>
      </w:r>
      <w:r w:rsidRPr="00E5685E">
        <w:rPr>
          <w:rFonts w:ascii="Times New Roman" w:hAnsi="Times New Roman" w:cs="Times New Roman"/>
          <w:b/>
          <w:sz w:val="40"/>
          <w:szCs w:val="40"/>
        </w:rPr>
        <w:t>BILL 2020</w:t>
      </w:r>
    </w:p>
    <w:p w14:paraId="3E8A2031" w14:textId="77777777" w:rsidR="000E4992" w:rsidRPr="00E5685E" w:rsidRDefault="000E4992" w:rsidP="000E4992">
      <w:pPr>
        <w:spacing w:after="0" w:line="240" w:lineRule="atLeast"/>
        <w:jc w:val="center"/>
        <w:rPr>
          <w:rFonts w:ascii="Times New Roman" w:hAnsi="Times New Roman" w:cs="Times New Roman"/>
          <w:b/>
          <w:sz w:val="24"/>
          <w:szCs w:val="24"/>
        </w:rPr>
      </w:pPr>
    </w:p>
    <w:p w14:paraId="5401C640" w14:textId="77777777" w:rsidR="000E4992" w:rsidRPr="00E5685E" w:rsidRDefault="000E4992" w:rsidP="000E4992">
      <w:pPr>
        <w:spacing w:after="0" w:line="240" w:lineRule="atLeast"/>
        <w:jc w:val="center"/>
        <w:rPr>
          <w:rFonts w:ascii="Times New Roman" w:hAnsi="Times New Roman" w:cs="Times New Roman"/>
          <w:b/>
          <w:sz w:val="24"/>
          <w:szCs w:val="24"/>
        </w:rPr>
      </w:pPr>
    </w:p>
    <w:p w14:paraId="631F65E8" w14:textId="77777777" w:rsidR="000E4992" w:rsidRPr="00E5685E" w:rsidRDefault="000E4992" w:rsidP="000E4992">
      <w:pPr>
        <w:spacing w:after="0" w:line="240" w:lineRule="atLeast"/>
        <w:jc w:val="center"/>
        <w:rPr>
          <w:rFonts w:ascii="Times New Roman" w:hAnsi="Times New Roman" w:cs="Times New Roman"/>
          <w:b/>
          <w:sz w:val="24"/>
          <w:szCs w:val="24"/>
        </w:rPr>
      </w:pPr>
    </w:p>
    <w:p w14:paraId="46955B42" w14:textId="77777777" w:rsidR="000E4992" w:rsidRPr="00E5685E" w:rsidRDefault="000E4992" w:rsidP="000E4992">
      <w:pPr>
        <w:tabs>
          <w:tab w:val="left" w:pos="7537"/>
        </w:tabs>
        <w:spacing w:after="0" w:line="240" w:lineRule="atLeast"/>
        <w:rPr>
          <w:rFonts w:ascii="Times New Roman" w:hAnsi="Times New Roman" w:cs="Times New Roman"/>
          <w:b/>
          <w:sz w:val="24"/>
          <w:szCs w:val="24"/>
        </w:rPr>
      </w:pPr>
      <w:r w:rsidRPr="00E5685E">
        <w:rPr>
          <w:rFonts w:ascii="Times New Roman" w:hAnsi="Times New Roman" w:cs="Times New Roman"/>
          <w:b/>
          <w:sz w:val="24"/>
          <w:szCs w:val="24"/>
        </w:rPr>
        <w:tab/>
      </w:r>
    </w:p>
    <w:p w14:paraId="6ADAD4FB" w14:textId="77777777" w:rsidR="000E4992" w:rsidRPr="00E5685E" w:rsidRDefault="000E4992" w:rsidP="000E4992">
      <w:pPr>
        <w:spacing w:after="0" w:line="240" w:lineRule="atLeast"/>
        <w:jc w:val="center"/>
        <w:rPr>
          <w:rFonts w:ascii="Times New Roman" w:hAnsi="Times New Roman" w:cs="Times New Roman"/>
          <w:b/>
          <w:sz w:val="24"/>
          <w:szCs w:val="24"/>
        </w:rPr>
      </w:pPr>
    </w:p>
    <w:p w14:paraId="68299180" w14:textId="77777777" w:rsidR="000E4992" w:rsidRPr="00E5685E" w:rsidRDefault="000E4992" w:rsidP="000E4992">
      <w:pPr>
        <w:spacing w:after="0" w:line="240" w:lineRule="atLeast"/>
        <w:jc w:val="center"/>
        <w:rPr>
          <w:rFonts w:ascii="Times New Roman" w:hAnsi="Times New Roman" w:cs="Times New Roman"/>
          <w:b/>
          <w:sz w:val="24"/>
          <w:szCs w:val="24"/>
        </w:rPr>
      </w:pPr>
    </w:p>
    <w:p w14:paraId="1DBFC022" w14:textId="77777777" w:rsidR="000E4992" w:rsidRPr="00E5685E" w:rsidRDefault="000E4992" w:rsidP="000E4992">
      <w:pPr>
        <w:spacing w:after="0" w:line="240" w:lineRule="atLeast"/>
        <w:jc w:val="center"/>
        <w:rPr>
          <w:rFonts w:ascii="Times New Roman" w:hAnsi="Times New Roman" w:cs="Times New Roman"/>
          <w:sz w:val="32"/>
          <w:szCs w:val="24"/>
        </w:rPr>
      </w:pPr>
      <w:r w:rsidRPr="00E5685E">
        <w:rPr>
          <w:rFonts w:ascii="Times New Roman" w:hAnsi="Times New Roman" w:cs="Times New Roman"/>
          <w:sz w:val="32"/>
          <w:szCs w:val="24"/>
        </w:rPr>
        <w:t>EXPLANATORY MEMORANDUM</w:t>
      </w:r>
    </w:p>
    <w:p w14:paraId="603A89A7" w14:textId="77777777" w:rsidR="000E4992" w:rsidRPr="00E5685E" w:rsidRDefault="000E4992" w:rsidP="000E4992">
      <w:pPr>
        <w:spacing w:after="0" w:line="240" w:lineRule="atLeast"/>
        <w:jc w:val="center"/>
        <w:rPr>
          <w:rFonts w:ascii="Times New Roman" w:hAnsi="Times New Roman" w:cs="Times New Roman"/>
          <w:sz w:val="24"/>
          <w:szCs w:val="24"/>
        </w:rPr>
      </w:pPr>
    </w:p>
    <w:p w14:paraId="40BFB970" w14:textId="77777777" w:rsidR="000E4992" w:rsidRPr="00E5685E" w:rsidRDefault="000E4992" w:rsidP="000E4992">
      <w:pPr>
        <w:spacing w:after="0" w:line="240" w:lineRule="atLeast"/>
        <w:jc w:val="center"/>
        <w:rPr>
          <w:rFonts w:ascii="Times New Roman" w:hAnsi="Times New Roman" w:cs="Times New Roman"/>
          <w:sz w:val="24"/>
          <w:szCs w:val="24"/>
        </w:rPr>
      </w:pPr>
    </w:p>
    <w:p w14:paraId="1639DB80" w14:textId="77777777" w:rsidR="000E4992" w:rsidRPr="00E5685E" w:rsidRDefault="000E4992" w:rsidP="000E4992">
      <w:pPr>
        <w:spacing w:after="0" w:line="240" w:lineRule="atLeast"/>
        <w:jc w:val="center"/>
        <w:rPr>
          <w:rFonts w:ascii="Times New Roman" w:hAnsi="Times New Roman" w:cs="Times New Roman"/>
          <w:sz w:val="24"/>
          <w:szCs w:val="24"/>
        </w:rPr>
      </w:pPr>
    </w:p>
    <w:p w14:paraId="44A680DC" w14:textId="77777777" w:rsidR="000E4992" w:rsidRPr="00E5685E" w:rsidRDefault="000E4992" w:rsidP="000E4992">
      <w:pPr>
        <w:spacing w:after="0" w:line="240" w:lineRule="atLeast"/>
        <w:jc w:val="center"/>
        <w:rPr>
          <w:rFonts w:ascii="Times New Roman" w:hAnsi="Times New Roman" w:cs="Times New Roman"/>
          <w:sz w:val="24"/>
          <w:szCs w:val="24"/>
        </w:rPr>
      </w:pPr>
    </w:p>
    <w:p w14:paraId="42AA5D13" w14:textId="77777777" w:rsidR="000E4992" w:rsidRPr="00E5685E" w:rsidRDefault="000E4992" w:rsidP="000E4992">
      <w:pPr>
        <w:spacing w:after="0" w:line="240" w:lineRule="atLeast"/>
        <w:jc w:val="center"/>
        <w:rPr>
          <w:rFonts w:ascii="Times New Roman" w:hAnsi="Times New Roman" w:cs="Times New Roman"/>
          <w:sz w:val="24"/>
          <w:szCs w:val="24"/>
        </w:rPr>
      </w:pPr>
    </w:p>
    <w:p w14:paraId="1CC183FC" w14:textId="77777777" w:rsidR="000E4992" w:rsidRPr="00E5685E" w:rsidRDefault="000E4992" w:rsidP="000E4992">
      <w:pPr>
        <w:spacing w:after="0" w:line="240" w:lineRule="atLeast"/>
        <w:jc w:val="center"/>
        <w:rPr>
          <w:rFonts w:ascii="Times New Roman" w:hAnsi="Times New Roman" w:cs="Times New Roman"/>
          <w:sz w:val="24"/>
          <w:szCs w:val="24"/>
        </w:rPr>
      </w:pPr>
    </w:p>
    <w:p w14:paraId="46F12B78" w14:textId="7EC7D4DA" w:rsidR="000E4992" w:rsidRPr="00E5685E" w:rsidRDefault="000E4992" w:rsidP="000E4992">
      <w:pPr>
        <w:spacing w:before="0" w:after="160"/>
        <w:jc w:val="center"/>
        <w:rPr>
          <w:rFonts w:ascii="Times New Roman" w:hAnsi="Times New Roman" w:cs="Times New Roman"/>
        </w:rPr>
      </w:pPr>
      <w:r w:rsidRPr="00E5685E">
        <w:rPr>
          <w:rFonts w:ascii="Times New Roman" w:hAnsi="Times New Roman" w:cs="Times New Roman"/>
          <w:sz w:val="32"/>
          <w:szCs w:val="24"/>
        </w:rPr>
        <w:t>DRAFT SEPTEMBER 2020</w:t>
      </w:r>
      <w:r w:rsidRPr="00E5685E">
        <w:rPr>
          <w:rFonts w:ascii="Times New Roman" w:hAnsi="Times New Roman" w:cs="Times New Roman"/>
        </w:rPr>
        <w:br w:type="page"/>
      </w:r>
    </w:p>
    <w:p w14:paraId="2D1D7B07" w14:textId="076D2C4B" w:rsidR="000E4992" w:rsidRPr="00E5685E" w:rsidRDefault="000E4992" w:rsidP="000E4992">
      <w:pPr>
        <w:pStyle w:val="Heading1"/>
        <w:rPr>
          <w:rFonts w:cs="Times New Roman"/>
        </w:rPr>
      </w:pPr>
      <w:bookmarkStart w:id="2" w:name="_Toc47078456"/>
      <w:bookmarkStart w:id="3" w:name="_Toc49869119"/>
      <w:bookmarkEnd w:id="0"/>
      <w:r w:rsidRPr="00E5685E">
        <w:rPr>
          <w:rFonts w:cs="Times New Roman"/>
        </w:rPr>
        <w:lastRenderedPageBreak/>
        <w:t xml:space="preserve">Data Availability and Transparency </w:t>
      </w:r>
      <w:r w:rsidR="00705C7E" w:rsidRPr="00E5685E">
        <w:rPr>
          <w:rFonts w:cs="Times New Roman"/>
        </w:rPr>
        <w:t xml:space="preserve">(Consequential Amendments) </w:t>
      </w:r>
      <w:r w:rsidRPr="00E5685E">
        <w:rPr>
          <w:rFonts w:cs="Times New Roman"/>
        </w:rPr>
        <w:t>Bill 2020</w:t>
      </w:r>
      <w:bookmarkEnd w:id="2"/>
      <w:bookmarkEnd w:id="3"/>
    </w:p>
    <w:p w14:paraId="5F058C9D" w14:textId="77777777" w:rsidR="000E4992" w:rsidRPr="00E5685E" w:rsidRDefault="000E4992" w:rsidP="000E4992">
      <w:pPr>
        <w:pStyle w:val="Title"/>
        <w:ind w:left="357"/>
        <w:jc w:val="center"/>
        <w:outlineLvl w:val="0"/>
        <w:rPr>
          <w:rFonts w:cs="Times New Roman"/>
        </w:rPr>
      </w:pPr>
      <w:bookmarkStart w:id="4" w:name="_Toc46327633"/>
      <w:bookmarkStart w:id="5" w:name="_Toc46329808"/>
      <w:bookmarkStart w:id="6" w:name="_Toc47078459"/>
      <w:bookmarkStart w:id="7" w:name="_Toc49869120"/>
      <w:r w:rsidRPr="00E5685E">
        <w:rPr>
          <w:rFonts w:cs="Times New Roman"/>
        </w:rPr>
        <w:t xml:space="preserve">1 – </w:t>
      </w:r>
      <w:bookmarkEnd w:id="4"/>
      <w:bookmarkEnd w:id="5"/>
      <w:r w:rsidRPr="00E5685E">
        <w:rPr>
          <w:rFonts w:cs="Times New Roman"/>
        </w:rPr>
        <w:t>Overview</w:t>
      </w:r>
      <w:bookmarkEnd w:id="6"/>
      <w:bookmarkEnd w:id="7"/>
      <w:r w:rsidRPr="00E5685E">
        <w:rPr>
          <w:rFonts w:cs="Times New Roman"/>
        </w:rPr>
        <w:t xml:space="preserve"> </w:t>
      </w:r>
    </w:p>
    <w:p w14:paraId="72F05167" w14:textId="7ADFA189" w:rsidR="000E4992" w:rsidRPr="00E5685E" w:rsidRDefault="000E4992" w:rsidP="008537C7">
      <w:pPr>
        <w:pStyle w:val="ListParagraph"/>
        <w:numPr>
          <w:ilvl w:val="1"/>
          <w:numId w:val="1"/>
        </w:numPr>
        <w:ind w:left="709" w:hanging="709"/>
        <w:jc w:val="both"/>
        <w:rPr>
          <w:rFonts w:ascii="Times New Roman" w:hAnsi="Times New Roman" w:cs="Times New Roman"/>
        </w:rPr>
      </w:pPr>
      <w:r w:rsidRPr="00E5685E">
        <w:rPr>
          <w:rFonts w:ascii="Times New Roman" w:hAnsi="Times New Roman" w:cs="Times New Roman"/>
        </w:rPr>
        <w:t xml:space="preserve">The Data Availability and Transparency (Consequential </w:t>
      </w:r>
      <w:r w:rsidR="00DD3562" w:rsidRPr="00E5685E">
        <w:rPr>
          <w:rFonts w:ascii="Times New Roman" w:hAnsi="Times New Roman" w:cs="Times New Roman"/>
        </w:rPr>
        <w:t>Amendments</w:t>
      </w:r>
      <w:r w:rsidRPr="00E5685E">
        <w:rPr>
          <w:rFonts w:ascii="Times New Roman" w:hAnsi="Times New Roman" w:cs="Times New Roman"/>
        </w:rPr>
        <w:t xml:space="preserve">) Bill </w:t>
      </w:r>
      <w:r w:rsidR="00705C7E" w:rsidRPr="00E5685E">
        <w:rPr>
          <w:rFonts w:ascii="Times New Roman" w:hAnsi="Times New Roman" w:cs="Times New Roman"/>
        </w:rPr>
        <w:t xml:space="preserve">2020 (the Consequential Amendments Bill) </w:t>
      </w:r>
      <w:r w:rsidRPr="00E5685E">
        <w:rPr>
          <w:rFonts w:ascii="Times New Roman" w:hAnsi="Times New Roman" w:cs="Times New Roman"/>
        </w:rPr>
        <w:t xml:space="preserve">amends the </w:t>
      </w:r>
      <w:r w:rsidRPr="00E5685E">
        <w:rPr>
          <w:rFonts w:ascii="Times New Roman" w:hAnsi="Times New Roman" w:cs="Times New Roman"/>
          <w:i/>
        </w:rPr>
        <w:t>Australian Security Intelligence Organisation Act</w:t>
      </w:r>
      <w:r w:rsidRPr="00E5685E">
        <w:rPr>
          <w:rFonts w:ascii="Times New Roman" w:hAnsi="Times New Roman" w:cs="Times New Roman"/>
        </w:rPr>
        <w:t xml:space="preserve"> </w:t>
      </w:r>
      <w:r w:rsidRPr="00E5685E">
        <w:rPr>
          <w:rFonts w:ascii="Times New Roman" w:hAnsi="Times New Roman" w:cs="Times New Roman"/>
          <w:i/>
        </w:rPr>
        <w:t>1979</w:t>
      </w:r>
      <w:r w:rsidRPr="00E5685E">
        <w:rPr>
          <w:rFonts w:ascii="Times New Roman" w:hAnsi="Times New Roman" w:cs="Times New Roman"/>
        </w:rPr>
        <w:t xml:space="preserve"> (</w:t>
      </w:r>
      <w:r w:rsidR="00705C7E" w:rsidRPr="00E5685E">
        <w:rPr>
          <w:rFonts w:ascii="Times New Roman" w:hAnsi="Times New Roman" w:cs="Times New Roman"/>
        </w:rPr>
        <w:t xml:space="preserve">the </w:t>
      </w:r>
      <w:r w:rsidRPr="00E5685E">
        <w:rPr>
          <w:rFonts w:ascii="Times New Roman" w:hAnsi="Times New Roman" w:cs="Times New Roman"/>
          <w:i/>
        </w:rPr>
        <w:t>ASIO Act</w:t>
      </w:r>
      <w:r w:rsidRPr="00E5685E">
        <w:rPr>
          <w:rFonts w:ascii="Times New Roman" w:hAnsi="Times New Roman" w:cs="Times New Roman"/>
        </w:rPr>
        <w:t>) to reflect the proposed operation of the Data Availability and Transparency Bill</w:t>
      </w:r>
      <w:r w:rsidR="00705C7E" w:rsidRPr="00E5685E">
        <w:rPr>
          <w:rFonts w:ascii="Times New Roman" w:hAnsi="Times New Roman" w:cs="Times New Roman"/>
        </w:rPr>
        <w:t xml:space="preserve"> 2020 (the Bill)</w:t>
      </w:r>
      <w:r w:rsidRPr="00E5685E">
        <w:rPr>
          <w:rFonts w:ascii="Times New Roman" w:hAnsi="Times New Roman" w:cs="Times New Roman"/>
        </w:rPr>
        <w:t>.</w:t>
      </w:r>
    </w:p>
    <w:p w14:paraId="086FCB9E" w14:textId="603A280A" w:rsidR="000E4992" w:rsidRPr="00E5685E" w:rsidRDefault="000E4992" w:rsidP="008537C7">
      <w:pPr>
        <w:pStyle w:val="ListParagraph"/>
        <w:numPr>
          <w:ilvl w:val="1"/>
          <w:numId w:val="1"/>
        </w:numPr>
        <w:ind w:left="709" w:hanging="709"/>
        <w:jc w:val="both"/>
        <w:rPr>
          <w:rFonts w:ascii="Times New Roman" w:hAnsi="Times New Roman" w:cs="Times New Roman"/>
        </w:rPr>
      </w:pPr>
      <w:r w:rsidRPr="00E5685E">
        <w:rPr>
          <w:rFonts w:ascii="Times New Roman" w:hAnsi="Times New Roman" w:cs="Times New Roman"/>
        </w:rPr>
        <w:t>The Bill authorise</w:t>
      </w:r>
      <w:r w:rsidR="00D52B11" w:rsidRPr="00E5685E">
        <w:rPr>
          <w:rFonts w:ascii="Times New Roman" w:hAnsi="Times New Roman" w:cs="Times New Roman"/>
        </w:rPr>
        <w:t>s</w:t>
      </w:r>
      <w:r w:rsidRPr="00E5685E">
        <w:rPr>
          <w:rFonts w:ascii="Times New Roman" w:hAnsi="Times New Roman" w:cs="Times New Roman"/>
        </w:rPr>
        <w:t xml:space="preserve"> controlled access (‘sharing’) of Commonwealth dat</w:t>
      </w:r>
      <w:r w:rsidR="00865058" w:rsidRPr="00E5685E">
        <w:rPr>
          <w:rFonts w:ascii="Times New Roman" w:hAnsi="Times New Roman" w:cs="Times New Roman"/>
        </w:rPr>
        <w:t>a</w:t>
      </w:r>
      <w:r w:rsidR="009742C6" w:rsidRPr="00E5685E">
        <w:rPr>
          <w:rFonts w:ascii="Times New Roman" w:hAnsi="Times New Roman" w:cs="Times New Roman"/>
        </w:rPr>
        <w:t xml:space="preserve"> and creates a data sharing scheme</w:t>
      </w:r>
      <w:r w:rsidR="00865058" w:rsidRPr="00E5685E">
        <w:rPr>
          <w:rFonts w:ascii="Times New Roman" w:hAnsi="Times New Roman" w:cs="Times New Roman"/>
        </w:rPr>
        <w:t>.</w:t>
      </w:r>
      <w:r w:rsidRPr="00E5685E">
        <w:rPr>
          <w:rFonts w:ascii="Times New Roman" w:hAnsi="Times New Roman" w:cs="Times New Roman"/>
        </w:rPr>
        <w:t xml:space="preserve"> The Bill takes a principles-based approach to data sharing, providing </w:t>
      </w:r>
      <w:r w:rsidR="00D52B11" w:rsidRPr="00E5685E">
        <w:rPr>
          <w:rFonts w:ascii="Times New Roman" w:hAnsi="Times New Roman" w:cs="Times New Roman"/>
        </w:rPr>
        <w:t xml:space="preserve">entities </w:t>
      </w:r>
      <w:r w:rsidRPr="00E5685E">
        <w:rPr>
          <w:rFonts w:ascii="Times New Roman" w:hAnsi="Times New Roman" w:cs="Times New Roman"/>
        </w:rPr>
        <w:t>with flexibility to tailor sharing arrangements, and ensuring the scheme can respond to evolving technologies and community expectations.</w:t>
      </w:r>
      <w:r w:rsidR="009742C6" w:rsidRPr="00E5685E">
        <w:rPr>
          <w:rFonts w:ascii="Times New Roman" w:hAnsi="Times New Roman" w:cs="Times New Roman"/>
        </w:rPr>
        <w:t xml:space="preserve"> </w:t>
      </w:r>
      <w:r w:rsidRPr="00E5685E">
        <w:rPr>
          <w:rFonts w:ascii="Times New Roman" w:hAnsi="Times New Roman" w:cs="Times New Roman"/>
        </w:rPr>
        <w:t xml:space="preserve">Modernising the approach to sharing public sector data will empower </w:t>
      </w:r>
      <w:r w:rsidR="00D52B11" w:rsidRPr="00E5685E">
        <w:rPr>
          <w:rFonts w:ascii="Times New Roman" w:hAnsi="Times New Roman" w:cs="Times New Roman"/>
        </w:rPr>
        <w:t>the g</w:t>
      </w:r>
      <w:r w:rsidRPr="00E5685E">
        <w:rPr>
          <w:rFonts w:ascii="Times New Roman" w:hAnsi="Times New Roman" w:cs="Times New Roman"/>
        </w:rPr>
        <w:t xml:space="preserve">overnment to deliver effective services and </w:t>
      </w:r>
      <w:r w:rsidR="00D52B11" w:rsidRPr="00E5685E">
        <w:rPr>
          <w:rFonts w:ascii="Times New Roman" w:hAnsi="Times New Roman" w:cs="Times New Roman"/>
        </w:rPr>
        <w:t>inform better policies</w:t>
      </w:r>
      <w:r w:rsidRPr="00E5685E">
        <w:rPr>
          <w:rFonts w:ascii="Times New Roman" w:hAnsi="Times New Roman" w:cs="Times New Roman"/>
        </w:rPr>
        <w:t xml:space="preserve">, and support research and development. </w:t>
      </w:r>
    </w:p>
    <w:p w14:paraId="7F7BCA99" w14:textId="776171A5" w:rsidR="000E4992" w:rsidRPr="00E5685E" w:rsidRDefault="00024F3A" w:rsidP="008537C7">
      <w:pPr>
        <w:pStyle w:val="ListParagraph"/>
        <w:numPr>
          <w:ilvl w:val="1"/>
          <w:numId w:val="1"/>
        </w:numPr>
        <w:ind w:left="709" w:hanging="709"/>
        <w:jc w:val="both"/>
        <w:rPr>
          <w:rFonts w:ascii="Times New Roman" w:hAnsi="Times New Roman" w:cs="Times New Roman"/>
        </w:rPr>
      </w:pPr>
      <w:r w:rsidRPr="00E5685E">
        <w:rPr>
          <w:rFonts w:ascii="Times New Roman" w:hAnsi="Times New Roman" w:cs="Times New Roman"/>
        </w:rPr>
        <w:t xml:space="preserve">The Bill also creates a National Data Commissioner to regulate the data sharing scheme. </w:t>
      </w:r>
      <w:r w:rsidR="00FB2547" w:rsidRPr="00E5685E">
        <w:rPr>
          <w:rFonts w:ascii="Times New Roman" w:hAnsi="Times New Roman" w:cs="Times New Roman"/>
        </w:rPr>
        <w:t>Clause </w:t>
      </w:r>
      <w:r w:rsidR="000E4992" w:rsidRPr="00E5685E">
        <w:rPr>
          <w:rFonts w:ascii="Times New Roman" w:hAnsi="Times New Roman" w:cs="Times New Roman"/>
        </w:rPr>
        <w:t xml:space="preserve">73(1) of the Bill gives the National Data Commissioner the power to accredit, and suspend or cancel the accreditation of, users and </w:t>
      </w:r>
      <w:r w:rsidR="00B9286D" w:rsidRPr="00E5685E">
        <w:rPr>
          <w:rFonts w:ascii="Times New Roman" w:hAnsi="Times New Roman" w:cs="Times New Roman"/>
        </w:rPr>
        <w:t>data service providers</w:t>
      </w:r>
      <w:r w:rsidR="000E4992" w:rsidRPr="00E5685E">
        <w:rPr>
          <w:rFonts w:ascii="Times New Roman" w:hAnsi="Times New Roman" w:cs="Times New Roman"/>
        </w:rPr>
        <w:t>. The National Data Commissioner has the power to impose conditions on accreditation or vary conditions under clause 73(2). Pursuant to clause 73(3), the National Data Commissioner has a discretion to refuse to accredit, or to suspend or cancel an entity’s accreditation, for reasons of security.</w:t>
      </w:r>
    </w:p>
    <w:p w14:paraId="4B18522F" w14:textId="77777777" w:rsidR="000E4992" w:rsidRPr="00E5685E" w:rsidRDefault="000E4992" w:rsidP="008537C7">
      <w:pPr>
        <w:pStyle w:val="ListParagraph"/>
        <w:numPr>
          <w:ilvl w:val="1"/>
          <w:numId w:val="1"/>
        </w:numPr>
        <w:ind w:left="709" w:hanging="709"/>
        <w:jc w:val="both"/>
        <w:rPr>
          <w:rFonts w:ascii="Times New Roman" w:hAnsi="Times New Roman" w:cs="Times New Roman"/>
        </w:rPr>
      </w:pPr>
      <w:r w:rsidRPr="00E5685E">
        <w:rPr>
          <w:rFonts w:ascii="Times New Roman" w:hAnsi="Times New Roman" w:cs="Times New Roman"/>
        </w:rPr>
        <w:t xml:space="preserve">The powers in clause 73 are to be exercised in accordance with the accreditation framework. Under clause 74(2)(a)(iii) of the Bill, the accreditation framework must provide for criteria for accreditation that cover security (as defined in the </w:t>
      </w:r>
      <w:r w:rsidRPr="00E5685E">
        <w:rPr>
          <w:rFonts w:ascii="Times New Roman" w:hAnsi="Times New Roman" w:cs="Times New Roman"/>
          <w:i/>
        </w:rPr>
        <w:t>ASIO Act</w:t>
      </w:r>
      <w:r w:rsidRPr="00E5685E">
        <w:rPr>
          <w:rFonts w:ascii="Times New Roman" w:hAnsi="Times New Roman" w:cs="Times New Roman"/>
        </w:rPr>
        <w:t xml:space="preserve">). </w:t>
      </w:r>
    </w:p>
    <w:p w14:paraId="7F159FA0" w14:textId="4867ADA4" w:rsidR="000E4992" w:rsidRPr="00E5685E" w:rsidRDefault="000E4992" w:rsidP="008537C7">
      <w:pPr>
        <w:pStyle w:val="ListParagraph"/>
        <w:numPr>
          <w:ilvl w:val="1"/>
          <w:numId w:val="1"/>
        </w:numPr>
        <w:ind w:left="709" w:hanging="709"/>
        <w:jc w:val="both"/>
        <w:rPr>
          <w:rFonts w:ascii="Times New Roman" w:hAnsi="Times New Roman" w:cs="Times New Roman"/>
        </w:rPr>
      </w:pPr>
      <w:r w:rsidRPr="00E5685E">
        <w:rPr>
          <w:rFonts w:ascii="Times New Roman" w:hAnsi="Times New Roman" w:cs="Times New Roman"/>
        </w:rPr>
        <w:t xml:space="preserve">The amendments in the Consequential </w:t>
      </w:r>
      <w:r w:rsidR="000B10A4" w:rsidRPr="00E5685E">
        <w:rPr>
          <w:rFonts w:ascii="Times New Roman" w:hAnsi="Times New Roman" w:cs="Times New Roman"/>
        </w:rPr>
        <w:t>Amendments</w:t>
      </w:r>
      <w:r w:rsidRPr="00E5685E">
        <w:rPr>
          <w:rFonts w:ascii="Times New Roman" w:hAnsi="Times New Roman" w:cs="Times New Roman"/>
        </w:rPr>
        <w:t xml:space="preserve"> Bill enable the Australian Security Intelligence Organisation (ASIO) to provide advice in relation to the exercise of a power under clause 73(3) of the Bill.</w:t>
      </w:r>
    </w:p>
    <w:p w14:paraId="7B99B30F" w14:textId="245E1789" w:rsidR="000E4992" w:rsidRPr="00E5685E" w:rsidRDefault="000E4992" w:rsidP="008537C7">
      <w:pPr>
        <w:pStyle w:val="ListParagraph"/>
        <w:numPr>
          <w:ilvl w:val="1"/>
          <w:numId w:val="1"/>
        </w:numPr>
        <w:ind w:left="709" w:hanging="709"/>
        <w:jc w:val="both"/>
        <w:rPr>
          <w:rFonts w:ascii="Times New Roman" w:hAnsi="Times New Roman" w:cs="Times New Roman"/>
        </w:rPr>
      </w:pPr>
      <w:r w:rsidRPr="00E5685E">
        <w:rPr>
          <w:rFonts w:ascii="Times New Roman" w:hAnsi="Times New Roman" w:cs="Times New Roman"/>
          <w:bCs/>
        </w:rPr>
        <w:t xml:space="preserve">The primary security concern in relation to accreditation is the threat posed by foreign national individuals who may be affiliated with a foreign power. Disclosing knowledge of that affiliation through the review process in Part IV of the </w:t>
      </w:r>
      <w:r w:rsidRPr="00E5685E">
        <w:rPr>
          <w:rFonts w:ascii="Times New Roman" w:hAnsi="Times New Roman" w:cs="Times New Roman"/>
          <w:bCs/>
          <w:i/>
        </w:rPr>
        <w:t>ASIO Act</w:t>
      </w:r>
      <w:r w:rsidRPr="00E5685E">
        <w:rPr>
          <w:rFonts w:ascii="Times New Roman" w:hAnsi="Times New Roman" w:cs="Times New Roman"/>
          <w:bCs/>
        </w:rPr>
        <w:t xml:space="preserve"> </w:t>
      </w:r>
      <w:r w:rsidR="003E5DBA" w:rsidRPr="00E5685E">
        <w:rPr>
          <w:rFonts w:ascii="Times New Roman" w:hAnsi="Times New Roman" w:cs="Times New Roman"/>
          <w:bCs/>
        </w:rPr>
        <w:t>risks</w:t>
      </w:r>
      <w:r w:rsidRPr="00E5685E">
        <w:rPr>
          <w:rFonts w:ascii="Times New Roman" w:hAnsi="Times New Roman" w:cs="Times New Roman"/>
          <w:bCs/>
        </w:rPr>
        <w:t xml:space="preserve"> prejudic</w:t>
      </w:r>
      <w:r w:rsidR="0011642E" w:rsidRPr="00E5685E">
        <w:rPr>
          <w:rFonts w:ascii="Times New Roman" w:hAnsi="Times New Roman" w:cs="Times New Roman"/>
          <w:bCs/>
        </w:rPr>
        <w:t>ing</w:t>
      </w:r>
      <w:r w:rsidRPr="00E5685E">
        <w:rPr>
          <w:rFonts w:ascii="Times New Roman" w:hAnsi="Times New Roman" w:cs="Times New Roman"/>
          <w:bCs/>
        </w:rPr>
        <w:t xml:space="preserve"> ongoing security-related investigations, sources and capabilities.  </w:t>
      </w:r>
    </w:p>
    <w:p w14:paraId="5277430E" w14:textId="4BFA5480" w:rsidR="000E4992" w:rsidRPr="00E5685E" w:rsidRDefault="00895E7C" w:rsidP="008537C7">
      <w:pPr>
        <w:pStyle w:val="ListParagraph"/>
        <w:numPr>
          <w:ilvl w:val="1"/>
          <w:numId w:val="1"/>
        </w:numPr>
        <w:ind w:left="709" w:hanging="709"/>
        <w:jc w:val="both"/>
        <w:rPr>
          <w:rFonts w:ascii="Times New Roman" w:hAnsi="Times New Roman" w:cs="Times New Roman"/>
        </w:rPr>
      </w:pPr>
      <w:r w:rsidRPr="00E5685E">
        <w:rPr>
          <w:rFonts w:ascii="Times New Roman" w:hAnsi="Times New Roman" w:cs="Times New Roman"/>
          <w:bCs/>
        </w:rPr>
        <w:lastRenderedPageBreak/>
        <w:t>A</w:t>
      </w:r>
      <w:r w:rsidR="000E4992" w:rsidRPr="00E5685E">
        <w:rPr>
          <w:rFonts w:ascii="Times New Roman" w:hAnsi="Times New Roman" w:cs="Times New Roman"/>
          <w:bCs/>
        </w:rPr>
        <w:t xml:space="preserve">mendments to the </w:t>
      </w:r>
      <w:r w:rsidR="000E4992" w:rsidRPr="00E5685E">
        <w:rPr>
          <w:rFonts w:ascii="Times New Roman" w:hAnsi="Times New Roman" w:cs="Times New Roman"/>
          <w:bCs/>
          <w:i/>
        </w:rPr>
        <w:t>ASIO Act</w:t>
      </w:r>
      <w:r w:rsidR="000E4992" w:rsidRPr="00E5685E">
        <w:rPr>
          <w:rFonts w:ascii="Times New Roman" w:hAnsi="Times New Roman" w:cs="Times New Roman"/>
          <w:bCs/>
        </w:rPr>
        <w:t xml:space="preserve"> included in the </w:t>
      </w:r>
      <w:r w:rsidR="000E4992" w:rsidRPr="00E5685E">
        <w:rPr>
          <w:rFonts w:ascii="Times New Roman" w:hAnsi="Times New Roman" w:cs="Times New Roman"/>
        </w:rPr>
        <w:t>Consequential</w:t>
      </w:r>
      <w:r w:rsidR="000B10A4" w:rsidRPr="00E5685E">
        <w:rPr>
          <w:rFonts w:ascii="Times New Roman" w:hAnsi="Times New Roman" w:cs="Times New Roman"/>
        </w:rPr>
        <w:t xml:space="preserve"> Amendments</w:t>
      </w:r>
      <w:r w:rsidR="000E4992" w:rsidRPr="00E5685E">
        <w:rPr>
          <w:rFonts w:ascii="Times New Roman" w:hAnsi="Times New Roman" w:cs="Times New Roman"/>
        </w:rPr>
        <w:t xml:space="preserve"> Bill </w:t>
      </w:r>
      <w:r w:rsidRPr="00E5685E">
        <w:rPr>
          <w:rFonts w:ascii="Times New Roman" w:hAnsi="Times New Roman" w:cs="Times New Roman"/>
        </w:rPr>
        <w:t>limit</w:t>
      </w:r>
      <w:r w:rsidR="000E4992" w:rsidRPr="00E5685E">
        <w:rPr>
          <w:rFonts w:ascii="Times New Roman" w:hAnsi="Times New Roman" w:cs="Times New Roman"/>
        </w:rPr>
        <w:t xml:space="preserve"> the review processes in Part IV of the </w:t>
      </w:r>
      <w:r w:rsidR="000E4992" w:rsidRPr="00E5685E">
        <w:rPr>
          <w:rFonts w:ascii="Times New Roman" w:hAnsi="Times New Roman" w:cs="Times New Roman"/>
          <w:i/>
        </w:rPr>
        <w:t xml:space="preserve">ASIO Act </w:t>
      </w:r>
      <w:r w:rsidR="002659E1" w:rsidRPr="00E5685E">
        <w:rPr>
          <w:rFonts w:ascii="Times New Roman" w:hAnsi="Times New Roman" w:cs="Times New Roman"/>
        </w:rPr>
        <w:t>for foreign entities</w:t>
      </w:r>
      <w:r w:rsidR="000E4992" w:rsidRPr="00E5685E">
        <w:rPr>
          <w:rFonts w:ascii="Times New Roman" w:hAnsi="Times New Roman" w:cs="Times New Roman"/>
        </w:rPr>
        <w:t xml:space="preserve">. The scope of the exclusion </w:t>
      </w:r>
      <w:r w:rsidR="000E4992" w:rsidRPr="00E5685E">
        <w:rPr>
          <w:rFonts w:ascii="Times New Roman" w:hAnsi="Times New Roman" w:cs="Times New Roman"/>
          <w:bCs/>
        </w:rPr>
        <w:t xml:space="preserve">parallels similar exclusions in Part IV of the </w:t>
      </w:r>
      <w:r w:rsidR="000E4992" w:rsidRPr="00E5685E">
        <w:rPr>
          <w:rFonts w:ascii="Times New Roman" w:hAnsi="Times New Roman" w:cs="Times New Roman"/>
          <w:bCs/>
          <w:i/>
        </w:rPr>
        <w:t>ASIO Act</w:t>
      </w:r>
      <w:r w:rsidR="000E4992" w:rsidRPr="00E5685E">
        <w:rPr>
          <w:rFonts w:ascii="Times New Roman" w:hAnsi="Times New Roman" w:cs="Times New Roman"/>
          <w:bCs/>
        </w:rPr>
        <w:t xml:space="preserve">. </w:t>
      </w:r>
    </w:p>
    <w:p w14:paraId="44544C9F" w14:textId="77777777" w:rsidR="000E4992" w:rsidRPr="00E5685E" w:rsidRDefault="000E4992" w:rsidP="000E4992">
      <w:pPr>
        <w:spacing w:before="0" w:after="160"/>
        <w:rPr>
          <w:rFonts w:ascii="Times New Roman" w:hAnsi="Times New Roman" w:cs="Times New Roman"/>
        </w:rPr>
      </w:pPr>
      <w:r w:rsidRPr="00E5685E">
        <w:rPr>
          <w:rFonts w:ascii="Times New Roman" w:hAnsi="Times New Roman" w:cs="Times New Roman"/>
        </w:rPr>
        <w:br w:type="page"/>
      </w:r>
    </w:p>
    <w:p w14:paraId="710C561C" w14:textId="77777777" w:rsidR="000E4992" w:rsidRPr="00E5685E" w:rsidRDefault="000E4992" w:rsidP="000E4992">
      <w:pPr>
        <w:pStyle w:val="Heading1"/>
        <w:rPr>
          <w:rFonts w:cs="Times New Roman"/>
        </w:rPr>
      </w:pPr>
      <w:bookmarkStart w:id="8" w:name="_Toc46332830"/>
      <w:bookmarkStart w:id="9" w:name="_Toc49869121"/>
      <w:r w:rsidRPr="00E5685E">
        <w:rPr>
          <w:rFonts w:cs="Times New Roman"/>
        </w:rPr>
        <w:lastRenderedPageBreak/>
        <w:t>2 – Notes on Clauses</w:t>
      </w:r>
      <w:bookmarkEnd w:id="8"/>
      <w:bookmarkEnd w:id="9"/>
    </w:p>
    <w:p w14:paraId="01507506" w14:textId="77777777" w:rsidR="000E4992" w:rsidRPr="00E5685E" w:rsidRDefault="000E4992" w:rsidP="000E4992">
      <w:pPr>
        <w:pStyle w:val="Heading5"/>
        <w:rPr>
          <w:rFonts w:ascii="Times New Roman" w:hAnsi="Times New Roman" w:cs="Times New Roman"/>
        </w:rPr>
      </w:pPr>
      <w:r w:rsidRPr="00E5685E">
        <w:rPr>
          <w:rFonts w:ascii="Times New Roman" w:hAnsi="Times New Roman" w:cs="Times New Roman"/>
        </w:rPr>
        <w:t>Clause 1 – Short title</w:t>
      </w:r>
    </w:p>
    <w:p w14:paraId="06A61C9B" w14:textId="04D64811" w:rsidR="000E4992" w:rsidRPr="00E5685E" w:rsidRDefault="000E4992" w:rsidP="000E4992">
      <w:pPr>
        <w:pStyle w:val="ListParagraph"/>
        <w:numPr>
          <w:ilvl w:val="0"/>
          <w:numId w:val="5"/>
        </w:numPr>
        <w:spacing w:before="0"/>
        <w:ind w:left="567" w:hanging="567"/>
        <w:jc w:val="both"/>
        <w:rPr>
          <w:rFonts w:ascii="Times New Roman" w:hAnsi="Times New Roman" w:cs="Times New Roman"/>
        </w:rPr>
      </w:pPr>
      <w:r w:rsidRPr="00E5685E">
        <w:rPr>
          <w:rFonts w:ascii="Times New Roman" w:hAnsi="Times New Roman" w:cs="Times New Roman"/>
        </w:rPr>
        <w:t xml:space="preserve">This clause provides for the short title of the Bill once enacted to be the </w:t>
      </w:r>
      <w:r w:rsidRPr="00E5685E">
        <w:rPr>
          <w:rFonts w:ascii="Times New Roman" w:hAnsi="Times New Roman" w:cs="Times New Roman"/>
          <w:i/>
        </w:rPr>
        <w:t>Data Availability and Transparency (Consequential</w:t>
      </w:r>
      <w:r w:rsidR="000B10A4" w:rsidRPr="00E5685E">
        <w:rPr>
          <w:rFonts w:ascii="Times New Roman" w:hAnsi="Times New Roman" w:cs="Times New Roman"/>
          <w:i/>
        </w:rPr>
        <w:t xml:space="preserve"> Amendments</w:t>
      </w:r>
      <w:r w:rsidRPr="00E5685E">
        <w:rPr>
          <w:rFonts w:ascii="Times New Roman" w:hAnsi="Times New Roman" w:cs="Times New Roman"/>
          <w:i/>
        </w:rPr>
        <w:t>) Act</w:t>
      </w:r>
      <w:r w:rsidRPr="00E5685E">
        <w:rPr>
          <w:rFonts w:ascii="Times New Roman" w:hAnsi="Times New Roman" w:cs="Times New Roman"/>
        </w:rPr>
        <w:t>.</w:t>
      </w:r>
    </w:p>
    <w:p w14:paraId="2DA42D58" w14:textId="77777777" w:rsidR="000E4992" w:rsidRPr="00E5685E" w:rsidRDefault="000E4992" w:rsidP="000E4992">
      <w:pPr>
        <w:pStyle w:val="Heading5"/>
        <w:rPr>
          <w:rFonts w:ascii="Times New Roman" w:hAnsi="Times New Roman" w:cs="Times New Roman"/>
        </w:rPr>
      </w:pPr>
      <w:r w:rsidRPr="00E5685E">
        <w:rPr>
          <w:rFonts w:ascii="Times New Roman" w:hAnsi="Times New Roman" w:cs="Times New Roman"/>
        </w:rPr>
        <w:t xml:space="preserve">Clause 2 – Commencement </w:t>
      </w:r>
    </w:p>
    <w:p w14:paraId="0E6C4F70" w14:textId="77777777" w:rsidR="000E4992" w:rsidRPr="00E5685E" w:rsidRDefault="000E4992" w:rsidP="000E4992">
      <w:pPr>
        <w:pStyle w:val="ListParagraph"/>
        <w:numPr>
          <w:ilvl w:val="0"/>
          <w:numId w:val="5"/>
        </w:numPr>
        <w:spacing w:before="0"/>
        <w:ind w:left="567" w:hanging="567"/>
        <w:jc w:val="both"/>
        <w:rPr>
          <w:rFonts w:ascii="Times New Roman" w:hAnsi="Times New Roman" w:cs="Times New Roman"/>
        </w:rPr>
      </w:pPr>
      <w:r w:rsidRPr="00E5685E">
        <w:rPr>
          <w:rFonts w:ascii="Times New Roman" w:hAnsi="Times New Roman" w:cs="Times New Roman"/>
        </w:rPr>
        <w:t>This clause provides that Schedule 1 of this Bill will come into effect at the same time</w:t>
      </w:r>
      <w:bookmarkStart w:id="10" w:name="BK_S3P2L4C17"/>
      <w:bookmarkEnd w:id="10"/>
      <w:r w:rsidRPr="00E5685E">
        <w:rPr>
          <w:rFonts w:ascii="Times New Roman" w:hAnsi="Times New Roman" w:cs="Times New Roman"/>
        </w:rPr>
        <w:t xml:space="preserve"> as the </w:t>
      </w:r>
      <w:bookmarkStart w:id="11" w:name="BK_S3P2L4C25"/>
      <w:bookmarkEnd w:id="11"/>
      <w:r w:rsidRPr="00E5685E">
        <w:rPr>
          <w:rFonts w:ascii="Times New Roman" w:hAnsi="Times New Roman" w:cs="Times New Roman"/>
          <w:i/>
        </w:rPr>
        <w:t xml:space="preserve">Data Availability and Transparency Act </w:t>
      </w:r>
      <w:r w:rsidRPr="00E5685E">
        <w:rPr>
          <w:rFonts w:ascii="Times New Roman" w:hAnsi="Times New Roman" w:cs="Times New Roman"/>
        </w:rPr>
        <w:t xml:space="preserve">commences. However, the provisions do not commence at all if that Act does not commence. </w:t>
      </w:r>
    </w:p>
    <w:p w14:paraId="6C30344B" w14:textId="77777777" w:rsidR="000E4992" w:rsidRPr="00E5685E" w:rsidRDefault="000E4992" w:rsidP="000E4992">
      <w:pPr>
        <w:pStyle w:val="Heading5"/>
        <w:rPr>
          <w:rFonts w:ascii="Times New Roman" w:hAnsi="Times New Roman" w:cs="Times New Roman"/>
        </w:rPr>
      </w:pPr>
      <w:r w:rsidRPr="00E5685E">
        <w:rPr>
          <w:rFonts w:ascii="Times New Roman" w:hAnsi="Times New Roman" w:cs="Times New Roman"/>
        </w:rPr>
        <w:t>Clause 3 – Schedules</w:t>
      </w:r>
    </w:p>
    <w:p w14:paraId="10531713" w14:textId="77777777" w:rsidR="000E4992" w:rsidRPr="00E5685E" w:rsidRDefault="000E4992" w:rsidP="000E4992">
      <w:pPr>
        <w:pStyle w:val="ListParagraph"/>
        <w:numPr>
          <w:ilvl w:val="0"/>
          <w:numId w:val="5"/>
        </w:numPr>
        <w:spacing w:before="0"/>
        <w:ind w:left="567" w:hanging="567"/>
        <w:jc w:val="both"/>
        <w:rPr>
          <w:rFonts w:ascii="Times New Roman" w:hAnsi="Times New Roman" w:cs="Times New Roman"/>
        </w:rPr>
      </w:pPr>
      <w:r w:rsidRPr="00E5685E">
        <w:rPr>
          <w:rFonts w:ascii="Times New Roman" w:hAnsi="Times New Roman" w:cs="Times New Roman"/>
        </w:rPr>
        <w:t>This clause provides that upon enactment of this Bill, an Act that is specified in the Schedule is amended or repealed as set out in the Schedule.</w:t>
      </w:r>
      <w:r w:rsidRPr="00E5685E">
        <w:rPr>
          <w:rFonts w:ascii="Times New Roman" w:hAnsi="Times New Roman" w:cs="Times New Roman"/>
          <w:sz w:val="20"/>
          <w:szCs w:val="20"/>
        </w:rPr>
        <w:t xml:space="preserve"> </w:t>
      </w:r>
    </w:p>
    <w:p w14:paraId="5EA8EC79" w14:textId="2B975765" w:rsidR="000E4992" w:rsidRPr="00E5685E" w:rsidRDefault="000E4992" w:rsidP="000E4992">
      <w:pPr>
        <w:pStyle w:val="Heading5"/>
        <w:rPr>
          <w:rFonts w:ascii="Times New Roman" w:hAnsi="Times New Roman" w:cs="Times New Roman"/>
        </w:rPr>
      </w:pPr>
      <w:r w:rsidRPr="00E5685E">
        <w:rPr>
          <w:rFonts w:ascii="Times New Roman" w:hAnsi="Times New Roman" w:cs="Times New Roman"/>
        </w:rPr>
        <w:t>Schedule 1 – Amendments consequential on the Data Availability and Transparency Bill 2020</w:t>
      </w:r>
    </w:p>
    <w:p w14:paraId="1184BD1E" w14:textId="03252CE0" w:rsidR="000E4992" w:rsidRPr="00E5685E" w:rsidRDefault="000E4992" w:rsidP="000E4992">
      <w:pPr>
        <w:pStyle w:val="ListParagraph"/>
        <w:numPr>
          <w:ilvl w:val="0"/>
          <w:numId w:val="5"/>
        </w:numPr>
        <w:spacing w:before="0"/>
        <w:ind w:left="567" w:hanging="567"/>
        <w:jc w:val="both"/>
        <w:rPr>
          <w:rFonts w:ascii="Times New Roman" w:hAnsi="Times New Roman" w:cs="Times New Roman"/>
        </w:rPr>
      </w:pPr>
      <w:r w:rsidRPr="00E5685E">
        <w:rPr>
          <w:rFonts w:ascii="Times New Roman" w:hAnsi="Times New Roman" w:cs="Times New Roman"/>
        </w:rPr>
        <w:t xml:space="preserve">This Schedule details the amendments that will need to be made to the </w:t>
      </w:r>
      <w:r w:rsidRPr="00E5685E">
        <w:rPr>
          <w:rFonts w:ascii="Times New Roman" w:hAnsi="Times New Roman" w:cs="Times New Roman"/>
          <w:i/>
        </w:rPr>
        <w:t>ASIO Act</w:t>
      </w:r>
      <w:r w:rsidRPr="00E5685E">
        <w:rPr>
          <w:rFonts w:ascii="Times New Roman" w:hAnsi="Times New Roman" w:cs="Times New Roman"/>
        </w:rPr>
        <w:t xml:space="preserve"> upon enactment of the Data Availability and Transparency Bill</w:t>
      </w:r>
      <w:r w:rsidR="00DA7024" w:rsidRPr="00E5685E">
        <w:rPr>
          <w:rFonts w:ascii="Times New Roman" w:hAnsi="Times New Roman" w:cs="Times New Roman"/>
        </w:rPr>
        <w:t xml:space="preserve"> 2020</w:t>
      </w:r>
      <w:r w:rsidRPr="00E5685E">
        <w:rPr>
          <w:rFonts w:ascii="Times New Roman" w:hAnsi="Times New Roman" w:cs="Times New Roman"/>
        </w:rPr>
        <w:t>.</w:t>
      </w:r>
    </w:p>
    <w:p w14:paraId="2C57F59A" w14:textId="77777777" w:rsidR="000E4992" w:rsidRPr="00E5685E" w:rsidRDefault="000E4992" w:rsidP="000E4992">
      <w:pPr>
        <w:spacing w:before="0"/>
        <w:jc w:val="both"/>
        <w:rPr>
          <w:rFonts w:ascii="Times New Roman" w:hAnsi="Times New Roman" w:cs="Times New Roman"/>
          <w:b/>
        </w:rPr>
      </w:pPr>
      <w:r w:rsidRPr="00E5685E">
        <w:rPr>
          <w:rFonts w:ascii="Times New Roman" w:hAnsi="Times New Roman" w:cs="Times New Roman"/>
          <w:b/>
        </w:rPr>
        <w:t>Amendments to the Australian Security Intelligence Organisation Act 1979</w:t>
      </w:r>
    </w:p>
    <w:p w14:paraId="4575D648" w14:textId="1BFC3529" w:rsidR="000E4992" w:rsidRPr="00E5685E" w:rsidRDefault="000E4992" w:rsidP="000E4992">
      <w:pPr>
        <w:pStyle w:val="Heading5"/>
        <w:rPr>
          <w:rFonts w:ascii="Times New Roman" w:hAnsi="Times New Roman" w:cs="Times New Roman"/>
        </w:rPr>
      </w:pPr>
      <w:r w:rsidRPr="00E5685E">
        <w:rPr>
          <w:rFonts w:ascii="Times New Roman" w:hAnsi="Times New Roman" w:cs="Times New Roman"/>
        </w:rPr>
        <w:t xml:space="preserve">Item 1 </w:t>
      </w:r>
      <w:r w:rsidR="00647F78">
        <w:rPr>
          <w:rFonts w:ascii="Times New Roman" w:hAnsi="Times New Roman" w:cs="Times New Roman"/>
        </w:rPr>
        <w:t>–</w:t>
      </w:r>
      <w:r w:rsidRPr="00E5685E">
        <w:rPr>
          <w:rFonts w:ascii="Times New Roman" w:hAnsi="Times New Roman" w:cs="Times New Roman"/>
        </w:rPr>
        <w:t xml:space="preserve"> Section 35(1) (at the end of paragraph (a) of the definition of </w:t>
      </w:r>
      <w:r w:rsidR="003635C0" w:rsidRPr="00E5685E">
        <w:rPr>
          <w:rFonts w:ascii="Times New Roman" w:hAnsi="Times New Roman" w:cs="Times New Roman"/>
        </w:rPr>
        <w:t>‘</w:t>
      </w:r>
      <w:r w:rsidRPr="00E5685E">
        <w:rPr>
          <w:rFonts w:ascii="Times New Roman" w:hAnsi="Times New Roman" w:cs="Times New Roman"/>
        </w:rPr>
        <w:t>prescribed administrative action</w:t>
      </w:r>
      <w:r w:rsidR="003635C0" w:rsidRPr="00E5685E">
        <w:rPr>
          <w:rFonts w:ascii="Times New Roman" w:hAnsi="Times New Roman" w:cs="Times New Roman"/>
        </w:rPr>
        <w:t>’</w:t>
      </w:r>
      <w:r w:rsidRPr="00E5685E">
        <w:rPr>
          <w:rFonts w:ascii="Times New Roman" w:hAnsi="Times New Roman" w:cs="Times New Roman"/>
        </w:rPr>
        <w:t>)</w:t>
      </w:r>
    </w:p>
    <w:p w14:paraId="54AA70FB" w14:textId="762477B8" w:rsidR="000E4992" w:rsidRPr="00E5685E" w:rsidRDefault="000E4992" w:rsidP="000E4992">
      <w:pPr>
        <w:pStyle w:val="ListParagraph"/>
        <w:numPr>
          <w:ilvl w:val="0"/>
          <w:numId w:val="5"/>
        </w:numPr>
        <w:spacing w:before="0"/>
        <w:ind w:left="567" w:hanging="567"/>
        <w:jc w:val="both"/>
        <w:rPr>
          <w:rFonts w:ascii="Times New Roman" w:hAnsi="Times New Roman" w:cs="Times New Roman"/>
        </w:rPr>
      </w:pPr>
      <w:r w:rsidRPr="00E5685E">
        <w:rPr>
          <w:rFonts w:ascii="Times New Roman" w:hAnsi="Times New Roman" w:cs="Times New Roman"/>
        </w:rPr>
        <w:t xml:space="preserve">This item inserts an ‘or’ at the end of paragraph (a) of the definition of </w:t>
      </w:r>
      <w:r w:rsidR="003635C0" w:rsidRPr="00E5685E">
        <w:rPr>
          <w:rFonts w:ascii="Times New Roman" w:hAnsi="Times New Roman" w:cs="Times New Roman"/>
        </w:rPr>
        <w:t>‘</w:t>
      </w:r>
      <w:r w:rsidRPr="00E5685E">
        <w:rPr>
          <w:rFonts w:ascii="Times New Roman" w:hAnsi="Times New Roman" w:cs="Times New Roman"/>
        </w:rPr>
        <w:t>prescribed administrative action</w:t>
      </w:r>
      <w:r w:rsidR="003635C0" w:rsidRPr="00E5685E">
        <w:rPr>
          <w:rFonts w:ascii="Times New Roman" w:hAnsi="Times New Roman" w:cs="Times New Roman"/>
        </w:rPr>
        <w:t>’</w:t>
      </w:r>
      <w:r w:rsidRPr="00E5685E">
        <w:rPr>
          <w:rFonts w:ascii="Times New Roman" w:hAnsi="Times New Roman" w:cs="Times New Roman"/>
        </w:rPr>
        <w:t xml:space="preserve"> in section 35(1) of the </w:t>
      </w:r>
      <w:r w:rsidRPr="00E5685E">
        <w:rPr>
          <w:rFonts w:ascii="Times New Roman" w:hAnsi="Times New Roman" w:cs="Times New Roman"/>
          <w:i/>
        </w:rPr>
        <w:t>ASIO Act</w:t>
      </w:r>
      <w:r w:rsidRPr="00E5685E">
        <w:rPr>
          <w:rFonts w:ascii="Times New Roman" w:hAnsi="Times New Roman" w:cs="Times New Roman"/>
        </w:rPr>
        <w:t>. This is to fix a typographical error and to ensure that every paragraph ends with an ‘or’.</w:t>
      </w:r>
    </w:p>
    <w:p w14:paraId="29BD2B72" w14:textId="6E90AB29" w:rsidR="000E4992" w:rsidRPr="00E5685E" w:rsidRDefault="000E4992" w:rsidP="000E4992">
      <w:pPr>
        <w:pStyle w:val="Heading5"/>
        <w:rPr>
          <w:rFonts w:ascii="Times New Roman" w:hAnsi="Times New Roman" w:cs="Times New Roman"/>
        </w:rPr>
      </w:pPr>
      <w:r w:rsidRPr="00E5685E">
        <w:rPr>
          <w:rFonts w:ascii="Times New Roman" w:hAnsi="Times New Roman" w:cs="Times New Roman"/>
        </w:rPr>
        <w:t>Item 2 –</w:t>
      </w:r>
      <w:r w:rsidR="00647F78">
        <w:rPr>
          <w:rFonts w:ascii="Times New Roman" w:hAnsi="Times New Roman" w:cs="Times New Roman"/>
        </w:rPr>
        <w:t xml:space="preserve"> </w:t>
      </w:r>
      <w:r w:rsidRPr="00E5685E">
        <w:rPr>
          <w:rFonts w:ascii="Times New Roman" w:hAnsi="Times New Roman" w:cs="Times New Roman"/>
        </w:rPr>
        <w:t xml:space="preserve">Section 35(1) (after paragraph (e) of the definition of </w:t>
      </w:r>
      <w:r w:rsidR="00A41676" w:rsidRPr="00E5685E">
        <w:rPr>
          <w:rFonts w:ascii="Times New Roman" w:hAnsi="Times New Roman" w:cs="Times New Roman"/>
        </w:rPr>
        <w:t>‘</w:t>
      </w:r>
      <w:r w:rsidRPr="00E5685E">
        <w:rPr>
          <w:rFonts w:ascii="Times New Roman" w:hAnsi="Times New Roman" w:cs="Times New Roman"/>
        </w:rPr>
        <w:t>prescribed administrative action</w:t>
      </w:r>
      <w:r w:rsidR="00A41676" w:rsidRPr="00E5685E">
        <w:rPr>
          <w:rFonts w:ascii="Times New Roman" w:hAnsi="Times New Roman" w:cs="Times New Roman"/>
        </w:rPr>
        <w:t>’</w:t>
      </w:r>
      <w:r w:rsidRPr="00E5685E">
        <w:rPr>
          <w:rFonts w:ascii="Times New Roman" w:hAnsi="Times New Roman" w:cs="Times New Roman"/>
        </w:rPr>
        <w:t>)</w:t>
      </w:r>
    </w:p>
    <w:p w14:paraId="59387B38" w14:textId="40448F03" w:rsidR="000E4992" w:rsidRPr="00E5685E" w:rsidRDefault="000E4992" w:rsidP="000E4992">
      <w:pPr>
        <w:pStyle w:val="ListParagraph"/>
        <w:numPr>
          <w:ilvl w:val="0"/>
          <w:numId w:val="5"/>
        </w:numPr>
        <w:spacing w:before="0"/>
        <w:ind w:left="567" w:hanging="567"/>
        <w:jc w:val="both"/>
        <w:rPr>
          <w:rFonts w:ascii="Times New Roman" w:hAnsi="Times New Roman" w:cs="Times New Roman"/>
        </w:rPr>
      </w:pPr>
      <w:r w:rsidRPr="00E5685E">
        <w:rPr>
          <w:rFonts w:ascii="Times New Roman" w:hAnsi="Times New Roman" w:cs="Times New Roman"/>
        </w:rPr>
        <w:t xml:space="preserve">This item inserts a provision into the definition of ‘prescribed administrative action’ in section 35(1) of the </w:t>
      </w:r>
      <w:r w:rsidRPr="00E5685E">
        <w:rPr>
          <w:rFonts w:ascii="Times New Roman" w:hAnsi="Times New Roman" w:cs="Times New Roman"/>
          <w:i/>
        </w:rPr>
        <w:t>ASIO Act</w:t>
      </w:r>
      <w:r w:rsidRPr="00E5685E">
        <w:rPr>
          <w:rFonts w:ascii="Times New Roman" w:hAnsi="Times New Roman" w:cs="Times New Roman"/>
        </w:rPr>
        <w:t xml:space="preserve">, so that an exercise of power under clause 73 of the Data Availability and Transparency Bill </w:t>
      </w:r>
      <w:r w:rsidR="00DA7024" w:rsidRPr="00E5685E">
        <w:rPr>
          <w:rFonts w:ascii="Times New Roman" w:hAnsi="Times New Roman" w:cs="Times New Roman"/>
        </w:rPr>
        <w:t xml:space="preserve">2020 </w:t>
      </w:r>
      <w:r w:rsidRPr="00E5685E">
        <w:rPr>
          <w:rFonts w:ascii="Times New Roman" w:hAnsi="Times New Roman" w:cs="Times New Roman"/>
        </w:rPr>
        <w:t xml:space="preserve">will be ‘prescribed administrative action’. Section 35(1) of the </w:t>
      </w:r>
      <w:r w:rsidRPr="00E5685E">
        <w:rPr>
          <w:rFonts w:ascii="Times New Roman" w:hAnsi="Times New Roman" w:cs="Times New Roman"/>
          <w:i/>
        </w:rPr>
        <w:t>ASIO Act</w:t>
      </w:r>
      <w:r w:rsidRPr="00E5685E">
        <w:rPr>
          <w:rFonts w:ascii="Times New Roman" w:hAnsi="Times New Roman" w:cs="Times New Roman"/>
        </w:rPr>
        <w:t xml:space="preserve"> is the interpretation provision for ASIO security assessments. </w:t>
      </w:r>
    </w:p>
    <w:p w14:paraId="66DC0622" w14:textId="77777777" w:rsidR="000E4992" w:rsidRPr="00E5685E" w:rsidRDefault="000E4992" w:rsidP="000E4992">
      <w:pPr>
        <w:pStyle w:val="ListParagraph"/>
        <w:numPr>
          <w:ilvl w:val="0"/>
          <w:numId w:val="5"/>
        </w:numPr>
        <w:spacing w:before="0"/>
        <w:ind w:left="567" w:hanging="567"/>
        <w:jc w:val="both"/>
        <w:rPr>
          <w:rFonts w:ascii="Times New Roman" w:hAnsi="Times New Roman" w:cs="Times New Roman"/>
        </w:rPr>
      </w:pPr>
      <w:r w:rsidRPr="00E5685E">
        <w:rPr>
          <w:rFonts w:ascii="Times New Roman" w:hAnsi="Times New Roman" w:cs="Times New Roman"/>
        </w:rPr>
        <w:t>This amendment will enable ASIO to provide advice to inform the exercise of a power by the National Data Commissioner under clause 73 of the Data Availability and Transparency Bill 2020, including to accredit an entity or to suspend or cancel an entity’s accreditation.</w:t>
      </w:r>
    </w:p>
    <w:p w14:paraId="21E42AAF" w14:textId="4F3B4393" w:rsidR="000E4992" w:rsidRPr="00E5685E" w:rsidRDefault="000E4992" w:rsidP="000E4992">
      <w:pPr>
        <w:pStyle w:val="Heading5"/>
        <w:rPr>
          <w:rFonts w:ascii="Times New Roman" w:hAnsi="Times New Roman" w:cs="Times New Roman"/>
        </w:rPr>
      </w:pPr>
      <w:r w:rsidRPr="00E5685E">
        <w:rPr>
          <w:rFonts w:ascii="Times New Roman" w:hAnsi="Times New Roman" w:cs="Times New Roman"/>
        </w:rPr>
        <w:t xml:space="preserve">Item 3 </w:t>
      </w:r>
      <w:r w:rsidR="00647F78">
        <w:rPr>
          <w:rFonts w:ascii="Times New Roman" w:hAnsi="Times New Roman" w:cs="Times New Roman"/>
        </w:rPr>
        <w:t>–</w:t>
      </w:r>
      <w:r w:rsidRPr="00E5685E">
        <w:rPr>
          <w:rFonts w:ascii="Times New Roman" w:hAnsi="Times New Roman" w:cs="Times New Roman"/>
        </w:rPr>
        <w:t xml:space="preserve"> At the end of section 36(1)</w:t>
      </w:r>
    </w:p>
    <w:p w14:paraId="4946375E" w14:textId="4D6A8F36" w:rsidR="000E4992" w:rsidRPr="00E5685E" w:rsidRDefault="000E4992" w:rsidP="000E4992">
      <w:pPr>
        <w:pStyle w:val="ListParagraph"/>
        <w:numPr>
          <w:ilvl w:val="0"/>
          <w:numId w:val="5"/>
        </w:numPr>
        <w:spacing w:before="0"/>
        <w:ind w:left="567" w:hanging="567"/>
        <w:jc w:val="both"/>
        <w:rPr>
          <w:rFonts w:ascii="Times New Roman" w:hAnsi="Times New Roman" w:cs="Times New Roman"/>
          <w:bCs/>
        </w:rPr>
      </w:pPr>
      <w:r w:rsidRPr="00E5685E">
        <w:rPr>
          <w:rFonts w:ascii="Times New Roman" w:hAnsi="Times New Roman" w:cs="Times New Roman"/>
        </w:rPr>
        <w:t xml:space="preserve">This item inserts a provision into section 36(1) of the </w:t>
      </w:r>
      <w:r w:rsidRPr="00E5685E">
        <w:rPr>
          <w:rFonts w:ascii="Times New Roman" w:hAnsi="Times New Roman" w:cs="Times New Roman"/>
          <w:i/>
        </w:rPr>
        <w:t>ASIO Act</w:t>
      </w:r>
      <w:r w:rsidRPr="00E5685E">
        <w:rPr>
          <w:rFonts w:ascii="Times New Roman" w:hAnsi="Times New Roman" w:cs="Times New Roman"/>
        </w:rPr>
        <w:t xml:space="preserve"> to specify that Part IV of the </w:t>
      </w:r>
      <w:r w:rsidRPr="00E5685E">
        <w:rPr>
          <w:rFonts w:ascii="Times New Roman" w:hAnsi="Times New Roman" w:cs="Times New Roman"/>
          <w:i/>
        </w:rPr>
        <w:t>ASIO Act</w:t>
      </w:r>
      <w:r w:rsidRPr="00E5685E">
        <w:rPr>
          <w:rFonts w:ascii="Times New Roman" w:hAnsi="Times New Roman" w:cs="Times New Roman"/>
        </w:rPr>
        <w:t xml:space="preserve"> (other than section 37(1), (3) and (4)) does not apply to a security assessment in respect of a ‘foreign entity’ (as defined </w:t>
      </w:r>
      <w:r w:rsidRPr="00E5685E">
        <w:rPr>
          <w:rFonts w:ascii="Times New Roman" w:hAnsi="Times New Roman" w:cs="Times New Roman"/>
        </w:rPr>
        <w:lastRenderedPageBreak/>
        <w:t xml:space="preserve">in the Data Availability and Transparency Bill 2020) in relation to the exercise of a power under clause 73(3) of the Data Availability and Transparency Bill 2020. </w:t>
      </w:r>
    </w:p>
    <w:p w14:paraId="25C6E90B" w14:textId="77777777" w:rsidR="000E4992" w:rsidRPr="00E5685E" w:rsidRDefault="000E4992" w:rsidP="000E4992">
      <w:pPr>
        <w:pStyle w:val="ListParagraph"/>
        <w:numPr>
          <w:ilvl w:val="0"/>
          <w:numId w:val="5"/>
        </w:numPr>
        <w:spacing w:before="0"/>
        <w:ind w:left="567" w:hanging="567"/>
        <w:jc w:val="both"/>
        <w:rPr>
          <w:rFonts w:ascii="Times New Roman" w:hAnsi="Times New Roman" w:cs="Times New Roman"/>
        </w:rPr>
      </w:pPr>
      <w:r w:rsidRPr="00E5685E">
        <w:rPr>
          <w:rFonts w:ascii="Times New Roman" w:hAnsi="Times New Roman" w:cs="Times New Roman"/>
          <w:bCs/>
        </w:rPr>
        <w:t xml:space="preserve">The scope of </w:t>
      </w:r>
      <w:r w:rsidRPr="00E5685E">
        <w:rPr>
          <w:rFonts w:ascii="Times New Roman" w:hAnsi="Times New Roman" w:cs="Times New Roman"/>
        </w:rPr>
        <w:t>this</w:t>
      </w:r>
      <w:r w:rsidRPr="00E5685E">
        <w:rPr>
          <w:rFonts w:ascii="Times New Roman" w:hAnsi="Times New Roman" w:cs="Times New Roman"/>
          <w:bCs/>
        </w:rPr>
        <w:t xml:space="preserve"> exclusion draws on similar exclusions from the review processes in Part IV of the </w:t>
      </w:r>
      <w:r w:rsidRPr="00E5685E">
        <w:rPr>
          <w:rFonts w:ascii="Times New Roman" w:hAnsi="Times New Roman" w:cs="Times New Roman"/>
          <w:bCs/>
          <w:i/>
        </w:rPr>
        <w:t>ASIO Act</w:t>
      </w:r>
      <w:r w:rsidRPr="00E5685E">
        <w:rPr>
          <w:rFonts w:ascii="Times New Roman" w:hAnsi="Times New Roman" w:cs="Times New Roman"/>
          <w:bCs/>
        </w:rPr>
        <w:t xml:space="preserve">. </w:t>
      </w:r>
    </w:p>
    <w:p w14:paraId="0E555C74" w14:textId="1C1BC596" w:rsidR="00300E88" w:rsidRPr="00E5685E" w:rsidRDefault="00300E88" w:rsidP="000E4992">
      <w:pPr>
        <w:rPr>
          <w:rFonts w:ascii="Times New Roman" w:hAnsi="Times New Roman" w:cs="Times New Roman"/>
        </w:rPr>
      </w:pPr>
    </w:p>
    <w:sectPr w:rsidR="00300E88" w:rsidRPr="00E5685E" w:rsidSect="00275879">
      <w:headerReference w:type="default" r:id="rId11"/>
      <w:footerReference w:type="default" r:id="rId12"/>
      <w:pgSz w:w="11906" w:h="16838"/>
      <w:pgMar w:top="156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D2AEA" w14:textId="77777777" w:rsidR="00CE6BB8" w:rsidRDefault="00CE6BB8" w:rsidP="00D172C2">
      <w:pPr>
        <w:spacing w:before="0" w:after="0" w:line="240" w:lineRule="auto"/>
      </w:pPr>
      <w:r>
        <w:separator/>
      </w:r>
    </w:p>
  </w:endnote>
  <w:endnote w:type="continuationSeparator" w:id="0">
    <w:p w14:paraId="0AC1A594" w14:textId="77777777" w:rsidR="00CE6BB8" w:rsidRDefault="00CE6BB8" w:rsidP="00D172C2">
      <w:pPr>
        <w:spacing w:before="0" w:after="0" w:line="240" w:lineRule="auto"/>
      </w:pPr>
      <w:r>
        <w:continuationSeparator/>
      </w:r>
    </w:p>
  </w:endnote>
  <w:endnote w:type="continuationNotice" w:id="1">
    <w:p w14:paraId="26CA22AC" w14:textId="77777777" w:rsidR="00CE6BB8" w:rsidRDefault="00CE6BB8">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7414595"/>
      <w:docPartObj>
        <w:docPartGallery w:val="Page Numbers (Bottom of Page)"/>
        <w:docPartUnique/>
      </w:docPartObj>
    </w:sdtPr>
    <w:sdtEndPr>
      <w:rPr>
        <w:noProof/>
      </w:rPr>
    </w:sdtEndPr>
    <w:sdtContent>
      <w:p w14:paraId="22D6AE5C" w14:textId="645A58E7" w:rsidR="00CE6BB8" w:rsidRDefault="00CE6BB8">
        <w:pPr>
          <w:pStyle w:val="Footer"/>
          <w:jc w:val="center"/>
        </w:pPr>
        <w:r>
          <w:fldChar w:fldCharType="begin"/>
        </w:r>
        <w:r>
          <w:instrText xml:space="preserve"> PAGE   \* MERGEFORMAT </w:instrText>
        </w:r>
        <w:r>
          <w:fldChar w:fldCharType="separate"/>
        </w:r>
        <w:r w:rsidR="004A0ADD">
          <w:rPr>
            <w:noProof/>
          </w:rPr>
          <w:t>3</w:t>
        </w:r>
        <w:r>
          <w:rPr>
            <w:noProof/>
          </w:rPr>
          <w:fldChar w:fldCharType="end"/>
        </w:r>
      </w:p>
    </w:sdtContent>
  </w:sdt>
  <w:p w14:paraId="20EBC389" w14:textId="77777777" w:rsidR="00CE6BB8" w:rsidRDefault="00CE6B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91DA16" w14:textId="77777777" w:rsidR="00CE6BB8" w:rsidRDefault="00CE6BB8" w:rsidP="00D172C2">
      <w:pPr>
        <w:spacing w:before="0" w:after="0" w:line="240" w:lineRule="auto"/>
      </w:pPr>
      <w:r>
        <w:separator/>
      </w:r>
    </w:p>
  </w:footnote>
  <w:footnote w:type="continuationSeparator" w:id="0">
    <w:p w14:paraId="10F2818D" w14:textId="77777777" w:rsidR="00CE6BB8" w:rsidRDefault="00CE6BB8" w:rsidP="00D172C2">
      <w:pPr>
        <w:spacing w:before="0" w:after="0" w:line="240" w:lineRule="auto"/>
      </w:pPr>
      <w:r>
        <w:continuationSeparator/>
      </w:r>
    </w:p>
  </w:footnote>
  <w:footnote w:type="continuationNotice" w:id="1">
    <w:p w14:paraId="1442DE0B" w14:textId="77777777" w:rsidR="00CE6BB8" w:rsidRDefault="00CE6BB8">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E7196" w14:textId="18BF6BFF" w:rsidR="00CE6BB8" w:rsidRPr="000D6394" w:rsidRDefault="004A0ADD" w:rsidP="00D172C2">
    <w:pPr>
      <w:pStyle w:val="Header"/>
      <w:jc w:val="center"/>
      <w:rPr>
        <w:rFonts w:ascii="Times New Roman" w:hAnsi="Times New Roman" w:cs="Times New Roman"/>
        <w:sz w:val="24"/>
        <w:szCs w:val="24"/>
      </w:rPr>
    </w:pPr>
    <w:sdt>
      <w:sdtPr>
        <w:rPr>
          <w:rFonts w:ascii="Times New Roman" w:hAnsi="Times New Roman" w:cs="Times New Roman"/>
          <w:b/>
          <w:sz w:val="24"/>
          <w:szCs w:val="24"/>
        </w:rPr>
        <w:id w:val="2138139828"/>
        <w:docPartObj>
          <w:docPartGallery w:val="Watermarks"/>
          <w:docPartUnique/>
        </w:docPartObj>
      </w:sdtPr>
      <w:sdtEndPr/>
      <w:sdtContent>
        <w:r>
          <w:rPr>
            <w:rFonts w:ascii="Times New Roman" w:hAnsi="Times New Roman" w:cs="Times New Roman"/>
            <w:b/>
            <w:noProof/>
            <w:sz w:val="24"/>
            <w:szCs w:val="24"/>
            <w:lang w:val="en-US"/>
          </w:rPr>
          <w:pict w14:anchorId="4CBFC5E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8194"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CE6BB8" w:rsidRPr="000D6394">
      <w:rPr>
        <w:rFonts w:ascii="Times New Roman" w:hAnsi="Times New Roman" w:cs="Times New Roman"/>
        <w:sz w:val="24"/>
        <w:szCs w:val="24"/>
      </w:rPr>
      <w:t xml:space="preserve">Explanatory Memorandum: </w:t>
    </w:r>
    <w:r w:rsidR="006E536F">
      <w:rPr>
        <w:rFonts w:ascii="Times New Roman" w:hAnsi="Times New Roman" w:cs="Times New Roman"/>
        <w:sz w:val="24"/>
        <w:szCs w:val="24"/>
      </w:rPr>
      <w:br/>
    </w:r>
    <w:r w:rsidR="00CE6BB8" w:rsidRPr="000D6394">
      <w:rPr>
        <w:rFonts w:ascii="Times New Roman" w:hAnsi="Times New Roman" w:cs="Times New Roman"/>
        <w:sz w:val="24"/>
        <w:szCs w:val="24"/>
      </w:rPr>
      <w:t>Data Availability and Transparency (Consequential Amendments) Bill 2020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27507CE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D534E58"/>
    <w:multiLevelType w:val="hybridMultilevel"/>
    <w:tmpl w:val="A33CD1FC"/>
    <w:lvl w:ilvl="0" w:tplc="6C0A29A8">
      <w:start w:val="1"/>
      <w:numFmt w:val="decimal"/>
      <w:lvlText w:val="%1."/>
      <w:lvlJc w:val="left"/>
      <w:pPr>
        <w:ind w:left="360" w:hanging="360"/>
      </w:pPr>
      <w:rPr>
        <w:b w:val="0"/>
        <w:i w:val="0"/>
        <w:color w:val="auto"/>
      </w:rPr>
    </w:lvl>
    <w:lvl w:ilvl="1" w:tplc="0C090019">
      <w:start w:val="1"/>
      <w:numFmt w:val="lowerLetter"/>
      <w:lvlText w:val="%2."/>
      <w:lvlJc w:val="left"/>
      <w:pPr>
        <w:ind w:left="1494" w:hanging="360"/>
      </w:pPr>
    </w:lvl>
    <w:lvl w:ilvl="2" w:tplc="0C09001B">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 w15:restartNumberingAfterBreak="0">
    <w:nsid w:val="0F3E0197"/>
    <w:multiLevelType w:val="hybridMultilevel"/>
    <w:tmpl w:val="17F2F7D0"/>
    <w:lvl w:ilvl="0" w:tplc="0C090019">
      <w:start w:val="1"/>
      <w:numFmt w:val="lowerLetter"/>
      <w:lvlText w:val="%1."/>
      <w:lvlJc w:val="left"/>
      <w:pPr>
        <w:ind w:left="1400" w:hanging="360"/>
      </w:pPr>
      <w:rPr>
        <w:rFonts w:hint="default"/>
      </w:rPr>
    </w:lvl>
    <w:lvl w:ilvl="1" w:tplc="0C090003" w:tentative="1">
      <w:start w:val="1"/>
      <w:numFmt w:val="bullet"/>
      <w:lvlText w:val="o"/>
      <w:lvlJc w:val="left"/>
      <w:pPr>
        <w:ind w:left="2120" w:hanging="360"/>
      </w:pPr>
      <w:rPr>
        <w:rFonts w:ascii="Courier New" w:hAnsi="Courier New" w:cs="Courier New" w:hint="default"/>
      </w:rPr>
    </w:lvl>
    <w:lvl w:ilvl="2" w:tplc="0C090005" w:tentative="1">
      <w:start w:val="1"/>
      <w:numFmt w:val="bullet"/>
      <w:lvlText w:val=""/>
      <w:lvlJc w:val="left"/>
      <w:pPr>
        <w:ind w:left="2840" w:hanging="360"/>
      </w:pPr>
      <w:rPr>
        <w:rFonts w:ascii="Wingdings" w:hAnsi="Wingdings" w:hint="default"/>
      </w:rPr>
    </w:lvl>
    <w:lvl w:ilvl="3" w:tplc="0C090001" w:tentative="1">
      <w:start w:val="1"/>
      <w:numFmt w:val="bullet"/>
      <w:lvlText w:val=""/>
      <w:lvlJc w:val="left"/>
      <w:pPr>
        <w:ind w:left="3560" w:hanging="360"/>
      </w:pPr>
      <w:rPr>
        <w:rFonts w:ascii="Symbol" w:hAnsi="Symbol" w:hint="default"/>
      </w:rPr>
    </w:lvl>
    <w:lvl w:ilvl="4" w:tplc="0C090003" w:tentative="1">
      <w:start w:val="1"/>
      <w:numFmt w:val="bullet"/>
      <w:lvlText w:val="o"/>
      <w:lvlJc w:val="left"/>
      <w:pPr>
        <w:ind w:left="4280" w:hanging="360"/>
      </w:pPr>
      <w:rPr>
        <w:rFonts w:ascii="Courier New" w:hAnsi="Courier New" w:cs="Courier New" w:hint="default"/>
      </w:rPr>
    </w:lvl>
    <w:lvl w:ilvl="5" w:tplc="0C090005" w:tentative="1">
      <w:start w:val="1"/>
      <w:numFmt w:val="bullet"/>
      <w:lvlText w:val=""/>
      <w:lvlJc w:val="left"/>
      <w:pPr>
        <w:ind w:left="5000" w:hanging="360"/>
      </w:pPr>
      <w:rPr>
        <w:rFonts w:ascii="Wingdings" w:hAnsi="Wingdings" w:hint="default"/>
      </w:rPr>
    </w:lvl>
    <w:lvl w:ilvl="6" w:tplc="0C090001" w:tentative="1">
      <w:start w:val="1"/>
      <w:numFmt w:val="bullet"/>
      <w:lvlText w:val=""/>
      <w:lvlJc w:val="left"/>
      <w:pPr>
        <w:ind w:left="5720" w:hanging="360"/>
      </w:pPr>
      <w:rPr>
        <w:rFonts w:ascii="Symbol" w:hAnsi="Symbol" w:hint="default"/>
      </w:rPr>
    </w:lvl>
    <w:lvl w:ilvl="7" w:tplc="0C090003" w:tentative="1">
      <w:start w:val="1"/>
      <w:numFmt w:val="bullet"/>
      <w:lvlText w:val="o"/>
      <w:lvlJc w:val="left"/>
      <w:pPr>
        <w:ind w:left="6440" w:hanging="360"/>
      </w:pPr>
      <w:rPr>
        <w:rFonts w:ascii="Courier New" w:hAnsi="Courier New" w:cs="Courier New" w:hint="default"/>
      </w:rPr>
    </w:lvl>
    <w:lvl w:ilvl="8" w:tplc="0C090005" w:tentative="1">
      <w:start w:val="1"/>
      <w:numFmt w:val="bullet"/>
      <w:lvlText w:val=""/>
      <w:lvlJc w:val="left"/>
      <w:pPr>
        <w:ind w:left="7160" w:hanging="360"/>
      </w:pPr>
      <w:rPr>
        <w:rFonts w:ascii="Wingdings" w:hAnsi="Wingdings" w:hint="default"/>
      </w:rPr>
    </w:lvl>
  </w:abstractNum>
  <w:abstractNum w:abstractNumId="3" w15:restartNumberingAfterBreak="0">
    <w:nsid w:val="18603F4F"/>
    <w:multiLevelType w:val="hybridMultilevel"/>
    <w:tmpl w:val="BFDCD034"/>
    <w:lvl w:ilvl="0" w:tplc="DA00F5BC">
      <w:start w:val="1"/>
      <w:numFmt w:val="lowerLetter"/>
      <w:lvlText w:val="%1."/>
      <w:lvlJc w:val="left"/>
      <w:pPr>
        <w:ind w:left="1400" w:hanging="360"/>
      </w:pPr>
      <w:rPr>
        <w:rFonts w:asciiTheme="minorHAnsi" w:eastAsiaTheme="minorHAnsi" w:hAnsiTheme="minorHAnsi" w:cstheme="minorBidi"/>
      </w:rPr>
    </w:lvl>
    <w:lvl w:ilvl="1" w:tplc="0C090003" w:tentative="1">
      <w:start w:val="1"/>
      <w:numFmt w:val="bullet"/>
      <w:lvlText w:val="o"/>
      <w:lvlJc w:val="left"/>
      <w:pPr>
        <w:ind w:left="2120" w:hanging="360"/>
      </w:pPr>
      <w:rPr>
        <w:rFonts w:ascii="Courier New" w:hAnsi="Courier New" w:cs="Courier New" w:hint="default"/>
      </w:rPr>
    </w:lvl>
    <w:lvl w:ilvl="2" w:tplc="0C090005" w:tentative="1">
      <w:start w:val="1"/>
      <w:numFmt w:val="bullet"/>
      <w:lvlText w:val=""/>
      <w:lvlJc w:val="left"/>
      <w:pPr>
        <w:ind w:left="2840" w:hanging="360"/>
      </w:pPr>
      <w:rPr>
        <w:rFonts w:ascii="Wingdings" w:hAnsi="Wingdings" w:hint="default"/>
      </w:rPr>
    </w:lvl>
    <w:lvl w:ilvl="3" w:tplc="0C090001" w:tentative="1">
      <w:start w:val="1"/>
      <w:numFmt w:val="bullet"/>
      <w:lvlText w:val=""/>
      <w:lvlJc w:val="left"/>
      <w:pPr>
        <w:ind w:left="3560" w:hanging="360"/>
      </w:pPr>
      <w:rPr>
        <w:rFonts w:ascii="Symbol" w:hAnsi="Symbol" w:hint="default"/>
      </w:rPr>
    </w:lvl>
    <w:lvl w:ilvl="4" w:tplc="0C090003" w:tentative="1">
      <w:start w:val="1"/>
      <w:numFmt w:val="bullet"/>
      <w:lvlText w:val="o"/>
      <w:lvlJc w:val="left"/>
      <w:pPr>
        <w:ind w:left="4280" w:hanging="360"/>
      </w:pPr>
      <w:rPr>
        <w:rFonts w:ascii="Courier New" w:hAnsi="Courier New" w:cs="Courier New" w:hint="default"/>
      </w:rPr>
    </w:lvl>
    <w:lvl w:ilvl="5" w:tplc="0C090005" w:tentative="1">
      <w:start w:val="1"/>
      <w:numFmt w:val="bullet"/>
      <w:lvlText w:val=""/>
      <w:lvlJc w:val="left"/>
      <w:pPr>
        <w:ind w:left="5000" w:hanging="360"/>
      </w:pPr>
      <w:rPr>
        <w:rFonts w:ascii="Wingdings" w:hAnsi="Wingdings" w:hint="default"/>
      </w:rPr>
    </w:lvl>
    <w:lvl w:ilvl="6" w:tplc="0C090001" w:tentative="1">
      <w:start w:val="1"/>
      <w:numFmt w:val="bullet"/>
      <w:lvlText w:val=""/>
      <w:lvlJc w:val="left"/>
      <w:pPr>
        <w:ind w:left="5720" w:hanging="360"/>
      </w:pPr>
      <w:rPr>
        <w:rFonts w:ascii="Symbol" w:hAnsi="Symbol" w:hint="default"/>
      </w:rPr>
    </w:lvl>
    <w:lvl w:ilvl="7" w:tplc="0C090003" w:tentative="1">
      <w:start w:val="1"/>
      <w:numFmt w:val="bullet"/>
      <w:lvlText w:val="o"/>
      <w:lvlJc w:val="left"/>
      <w:pPr>
        <w:ind w:left="6440" w:hanging="360"/>
      </w:pPr>
      <w:rPr>
        <w:rFonts w:ascii="Courier New" w:hAnsi="Courier New" w:cs="Courier New" w:hint="default"/>
      </w:rPr>
    </w:lvl>
    <w:lvl w:ilvl="8" w:tplc="0C090005" w:tentative="1">
      <w:start w:val="1"/>
      <w:numFmt w:val="bullet"/>
      <w:lvlText w:val=""/>
      <w:lvlJc w:val="left"/>
      <w:pPr>
        <w:ind w:left="7160" w:hanging="360"/>
      </w:pPr>
      <w:rPr>
        <w:rFonts w:ascii="Wingdings" w:hAnsi="Wingdings" w:hint="default"/>
      </w:rPr>
    </w:lvl>
  </w:abstractNum>
  <w:abstractNum w:abstractNumId="4" w15:restartNumberingAfterBreak="0">
    <w:nsid w:val="27EE00ED"/>
    <w:multiLevelType w:val="hybridMultilevel"/>
    <w:tmpl w:val="209A1174"/>
    <w:lvl w:ilvl="0" w:tplc="E06E6B86">
      <w:start w:val="3"/>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C9F129C"/>
    <w:multiLevelType w:val="hybridMultilevel"/>
    <w:tmpl w:val="1D082406"/>
    <w:lvl w:ilvl="0" w:tplc="0C090001">
      <w:start w:val="1"/>
      <w:numFmt w:val="bullet"/>
      <w:lvlText w:val=""/>
      <w:lvlJc w:val="left"/>
      <w:pPr>
        <w:ind w:left="1069" w:hanging="360"/>
      </w:pPr>
      <w:rPr>
        <w:rFonts w:ascii="Symbol" w:hAnsi="Symbol" w:hint="default"/>
      </w:rPr>
    </w:lvl>
    <w:lvl w:ilvl="1" w:tplc="0C090003" w:tentative="1">
      <w:start w:val="1"/>
      <w:numFmt w:val="bullet"/>
      <w:lvlText w:val="o"/>
      <w:lvlJc w:val="left"/>
      <w:pPr>
        <w:ind w:left="1789" w:hanging="360"/>
      </w:pPr>
      <w:rPr>
        <w:rFonts w:ascii="Courier New" w:hAnsi="Courier New" w:cs="Courier New" w:hint="default"/>
      </w:rPr>
    </w:lvl>
    <w:lvl w:ilvl="2" w:tplc="0C090005" w:tentative="1">
      <w:start w:val="1"/>
      <w:numFmt w:val="bullet"/>
      <w:lvlText w:val=""/>
      <w:lvlJc w:val="left"/>
      <w:pPr>
        <w:ind w:left="2509" w:hanging="360"/>
      </w:pPr>
      <w:rPr>
        <w:rFonts w:ascii="Wingdings" w:hAnsi="Wingdings" w:hint="default"/>
      </w:rPr>
    </w:lvl>
    <w:lvl w:ilvl="3" w:tplc="0C090001" w:tentative="1">
      <w:start w:val="1"/>
      <w:numFmt w:val="bullet"/>
      <w:lvlText w:val=""/>
      <w:lvlJc w:val="left"/>
      <w:pPr>
        <w:ind w:left="3229" w:hanging="360"/>
      </w:pPr>
      <w:rPr>
        <w:rFonts w:ascii="Symbol" w:hAnsi="Symbol" w:hint="default"/>
      </w:rPr>
    </w:lvl>
    <w:lvl w:ilvl="4" w:tplc="0C090003" w:tentative="1">
      <w:start w:val="1"/>
      <w:numFmt w:val="bullet"/>
      <w:lvlText w:val="o"/>
      <w:lvlJc w:val="left"/>
      <w:pPr>
        <w:ind w:left="3949" w:hanging="360"/>
      </w:pPr>
      <w:rPr>
        <w:rFonts w:ascii="Courier New" w:hAnsi="Courier New" w:cs="Courier New" w:hint="default"/>
      </w:rPr>
    </w:lvl>
    <w:lvl w:ilvl="5" w:tplc="0C090005" w:tentative="1">
      <w:start w:val="1"/>
      <w:numFmt w:val="bullet"/>
      <w:lvlText w:val=""/>
      <w:lvlJc w:val="left"/>
      <w:pPr>
        <w:ind w:left="4669" w:hanging="360"/>
      </w:pPr>
      <w:rPr>
        <w:rFonts w:ascii="Wingdings" w:hAnsi="Wingdings" w:hint="default"/>
      </w:rPr>
    </w:lvl>
    <w:lvl w:ilvl="6" w:tplc="0C090001" w:tentative="1">
      <w:start w:val="1"/>
      <w:numFmt w:val="bullet"/>
      <w:lvlText w:val=""/>
      <w:lvlJc w:val="left"/>
      <w:pPr>
        <w:ind w:left="5389" w:hanging="360"/>
      </w:pPr>
      <w:rPr>
        <w:rFonts w:ascii="Symbol" w:hAnsi="Symbol" w:hint="default"/>
      </w:rPr>
    </w:lvl>
    <w:lvl w:ilvl="7" w:tplc="0C090003" w:tentative="1">
      <w:start w:val="1"/>
      <w:numFmt w:val="bullet"/>
      <w:lvlText w:val="o"/>
      <w:lvlJc w:val="left"/>
      <w:pPr>
        <w:ind w:left="6109" w:hanging="360"/>
      </w:pPr>
      <w:rPr>
        <w:rFonts w:ascii="Courier New" w:hAnsi="Courier New" w:cs="Courier New" w:hint="default"/>
      </w:rPr>
    </w:lvl>
    <w:lvl w:ilvl="8" w:tplc="0C090005" w:tentative="1">
      <w:start w:val="1"/>
      <w:numFmt w:val="bullet"/>
      <w:lvlText w:val=""/>
      <w:lvlJc w:val="left"/>
      <w:pPr>
        <w:ind w:left="6829" w:hanging="360"/>
      </w:pPr>
      <w:rPr>
        <w:rFonts w:ascii="Wingdings" w:hAnsi="Wingdings" w:hint="default"/>
      </w:rPr>
    </w:lvl>
  </w:abstractNum>
  <w:abstractNum w:abstractNumId="6" w15:restartNumberingAfterBreak="0">
    <w:nsid w:val="3C49783D"/>
    <w:multiLevelType w:val="multilevel"/>
    <w:tmpl w:val="398AB4CE"/>
    <w:lvl w:ilvl="0">
      <w:start w:val="1"/>
      <w:numFmt w:val="decimal"/>
      <w:lvlText w:val="Chapter %1."/>
      <w:lvlJc w:val="left"/>
      <w:pPr>
        <w:ind w:left="360" w:hanging="360"/>
      </w:pPr>
      <w:rPr>
        <w:rFonts w:hint="default"/>
      </w:rPr>
    </w:lvl>
    <w:lvl w:ilvl="1">
      <w:start w:val="1"/>
      <w:numFmt w:val="bullet"/>
      <w:lvlText w:val=""/>
      <w:lvlJc w:val="left"/>
      <w:pPr>
        <w:ind w:left="1707" w:hanging="432"/>
      </w:pPr>
      <w:rPr>
        <w:rFonts w:ascii="Symbol" w:hAnsi="Symbol" w:hint="default"/>
        <w:i w:val="0"/>
        <w:color w:val="auto"/>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8B268B4"/>
    <w:multiLevelType w:val="hybridMultilevel"/>
    <w:tmpl w:val="F44A7FF6"/>
    <w:lvl w:ilvl="0" w:tplc="7664526A">
      <w:start w:val="1"/>
      <w:numFmt w:val="lowerLetter"/>
      <w:lvlText w:val="%1."/>
      <w:lvlJc w:val="left"/>
      <w:pPr>
        <w:ind w:left="1494" w:hanging="360"/>
      </w:pPr>
      <w:rPr>
        <w:rFonts w:asciiTheme="minorHAnsi" w:eastAsiaTheme="minorHAnsi" w:hAnsiTheme="minorHAnsi" w:cstheme="minorBidi"/>
      </w:rPr>
    </w:lvl>
    <w:lvl w:ilvl="1" w:tplc="0C090003" w:tentative="1">
      <w:start w:val="1"/>
      <w:numFmt w:val="bullet"/>
      <w:lvlText w:val="o"/>
      <w:lvlJc w:val="left"/>
      <w:pPr>
        <w:ind w:left="1760" w:hanging="360"/>
      </w:pPr>
      <w:rPr>
        <w:rFonts w:ascii="Courier New" w:hAnsi="Courier New" w:cs="Courier New" w:hint="default"/>
      </w:rPr>
    </w:lvl>
    <w:lvl w:ilvl="2" w:tplc="0C090005" w:tentative="1">
      <w:start w:val="1"/>
      <w:numFmt w:val="bullet"/>
      <w:lvlText w:val=""/>
      <w:lvlJc w:val="left"/>
      <w:pPr>
        <w:ind w:left="2480" w:hanging="360"/>
      </w:pPr>
      <w:rPr>
        <w:rFonts w:ascii="Wingdings" w:hAnsi="Wingdings" w:hint="default"/>
      </w:rPr>
    </w:lvl>
    <w:lvl w:ilvl="3" w:tplc="0C090001" w:tentative="1">
      <w:start w:val="1"/>
      <w:numFmt w:val="bullet"/>
      <w:lvlText w:val=""/>
      <w:lvlJc w:val="left"/>
      <w:pPr>
        <w:ind w:left="3200" w:hanging="360"/>
      </w:pPr>
      <w:rPr>
        <w:rFonts w:ascii="Symbol" w:hAnsi="Symbol" w:hint="default"/>
      </w:rPr>
    </w:lvl>
    <w:lvl w:ilvl="4" w:tplc="0C090003" w:tentative="1">
      <w:start w:val="1"/>
      <w:numFmt w:val="bullet"/>
      <w:lvlText w:val="o"/>
      <w:lvlJc w:val="left"/>
      <w:pPr>
        <w:ind w:left="3920" w:hanging="360"/>
      </w:pPr>
      <w:rPr>
        <w:rFonts w:ascii="Courier New" w:hAnsi="Courier New" w:cs="Courier New" w:hint="default"/>
      </w:rPr>
    </w:lvl>
    <w:lvl w:ilvl="5" w:tplc="0C090005" w:tentative="1">
      <w:start w:val="1"/>
      <w:numFmt w:val="bullet"/>
      <w:lvlText w:val=""/>
      <w:lvlJc w:val="left"/>
      <w:pPr>
        <w:ind w:left="4640" w:hanging="360"/>
      </w:pPr>
      <w:rPr>
        <w:rFonts w:ascii="Wingdings" w:hAnsi="Wingdings" w:hint="default"/>
      </w:rPr>
    </w:lvl>
    <w:lvl w:ilvl="6" w:tplc="0C090001" w:tentative="1">
      <w:start w:val="1"/>
      <w:numFmt w:val="bullet"/>
      <w:lvlText w:val=""/>
      <w:lvlJc w:val="left"/>
      <w:pPr>
        <w:ind w:left="5360" w:hanging="360"/>
      </w:pPr>
      <w:rPr>
        <w:rFonts w:ascii="Symbol" w:hAnsi="Symbol" w:hint="default"/>
      </w:rPr>
    </w:lvl>
    <w:lvl w:ilvl="7" w:tplc="0C090003" w:tentative="1">
      <w:start w:val="1"/>
      <w:numFmt w:val="bullet"/>
      <w:lvlText w:val="o"/>
      <w:lvlJc w:val="left"/>
      <w:pPr>
        <w:ind w:left="6080" w:hanging="360"/>
      </w:pPr>
      <w:rPr>
        <w:rFonts w:ascii="Courier New" w:hAnsi="Courier New" w:cs="Courier New" w:hint="default"/>
      </w:rPr>
    </w:lvl>
    <w:lvl w:ilvl="8" w:tplc="0C090005" w:tentative="1">
      <w:start w:val="1"/>
      <w:numFmt w:val="bullet"/>
      <w:lvlText w:val=""/>
      <w:lvlJc w:val="left"/>
      <w:pPr>
        <w:ind w:left="6800" w:hanging="360"/>
      </w:pPr>
      <w:rPr>
        <w:rFonts w:ascii="Wingdings" w:hAnsi="Wingdings" w:hint="default"/>
      </w:rPr>
    </w:lvl>
  </w:abstractNum>
  <w:abstractNum w:abstractNumId="8" w15:restartNumberingAfterBreak="0">
    <w:nsid w:val="63347AAE"/>
    <w:multiLevelType w:val="multilevel"/>
    <w:tmpl w:val="13308E92"/>
    <w:lvl w:ilvl="0">
      <w:start w:val="1"/>
      <w:numFmt w:val="decimal"/>
      <w:lvlText w:val="Chapter %1."/>
      <w:lvlJc w:val="left"/>
      <w:pPr>
        <w:ind w:left="1495" w:hanging="360"/>
      </w:pPr>
      <w:rPr>
        <w:rFonts w:hint="default"/>
      </w:rPr>
    </w:lvl>
    <w:lvl w:ilvl="1">
      <w:start w:val="1"/>
      <w:numFmt w:val="decimal"/>
      <w:lvlText w:val="%2."/>
      <w:lvlJc w:val="left"/>
      <w:pPr>
        <w:ind w:left="432" w:hanging="432"/>
      </w:pPr>
      <w:rPr>
        <w:rFonts w:hint="default"/>
        <w:i w:val="0"/>
        <w:color w:val="auto"/>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90A0E"/>
    <w:multiLevelType w:val="hybridMultilevel"/>
    <w:tmpl w:val="49A0D922"/>
    <w:lvl w:ilvl="0" w:tplc="88E078F8">
      <w:start w:val="4"/>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725032FC"/>
    <w:multiLevelType w:val="hybridMultilevel"/>
    <w:tmpl w:val="EA6E0CE4"/>
    <w:lvl w:ilvl="0" w:tplc="DA5C8CA4">
      <w:start w:val="3"/>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729048EE"/>
    <w:multiLevelType w:val="hybridMultilevel"/>
    <w:tmpl w:val="30603044"/>
    <w:lvl w:ilvl="0" w:tplc="6C0A29A8">
      <w:start w:val="1"/>
      <w:numFmt w:val="decimal"/>
      <w:lvlText w:val="%1."/>
      <w:lvlJc w:val="left"/>
      <w:pPr>
        <w:ind w:left="360" w:hanging="360"/>
      </w:pPr>
      <w:rPr>
        <w:b w:val="0"/>
        <w:i w:val="0"/>
        <w:color w:val="auto"/>
      </w:rPr>
    </w:lvl>
    <w:lvl w:ilvl="1" w:tplc="0C090019">
      <w:start w:val="1"/>
      <w:numFmt w:val="lowerLetter"/>
      <w:lvlText w:val="%2."/>
      <w:lvlJc w:val="left"/>
      <w:pPr>
        <w:ind w:left="1494" w:hanging="360"/>
      </w:pPr>
    </w:lvl>
    <w:lvl w:ilvl="2" w:tplc="0C09001B">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2" w15:restartNumberingAfterBreak="0">
    <w:nsid w:val="739E374A"/>
    <w:multiLevelType w:val="hybridMultilevel"/>
    <w:tmpl w:val="8DB273E6"/>
    <w:lvl w:ilvl="0" w:tplc="0C090001">
      <w:start w:val="1"/>
      <w:numFmt w:val="bullet"/>
      <w:lvlText w:val=""/>
      <w:lvlJc w:val="left"/>
      <w:pPr>
        <w:ind w:left="1069" w:hanging="360"/>
      </w:pPr>
      <w:rPr>
        <w:rFonts w:ascii="Symbol" w:hAnsi="Symbol" w:hint="default"/>
      </w:rPr>
    </w:lvl>
    <w:lvl w:ilvl="1" w:tplc="0C090003" w:tentative="1">
      <w:start w:val="1"/>
      <w:numFmt w:val="bullet"/>
      <w:lvlText w:val="o"/>
      <w:lvlJc w:val="left"/>
      <w:pPr>
        <w:ind w:left="1789" w:hanging="360"/>
      </w:pPr>
      <w:rPr>
        <w:rFonts w:ascii="Courier New" w:hAnsi="Courier New" w:cs="Courier New" w:hint="default"/>
      </w:rPr>
    </w:lvl>
    <w:lvl w:ilvl="2" w:tplc="0C090005" w:tentative="1">
      <w:start w:val="1"/>
      <w:numFmt w:val="bullet"/>
      <w:lvlText w:val=""/>
      <w:lvlJc w:val="left"/>
      <w:pPr>
        <w:ind w:left="2509" w:hanging="360"/>
      </w:pPr>
      <w:rPr>
        <w:rFonts w:ascii="Wingdings" w:hAnsi="Wingdings" w:hint="default"/>
      </w:rPr>
    </w:lvl>
    <w:lvl w:ilvl="3" w:tplc="0C090001" w:tentative="1">
      <w:start w:val="1"/>
      <w:numFmt w:val="bullet"/>
      <w:lvlText w:val=""/>
      <w:lvlJc w:val="left"/>
      <w:pPr>
        <w:ind w:left="3229" w:hanging="360"/>
      </w:pPr>
      <w:rPr>
        <w:rFonts w:ascii="Symbol" w:hAnsi="Symbol" w:hint="default"/>
      </w:rPr>
    </w:lvl>
    <w:lvl w:ilvl="4" w:tplc="0C090003" w:tentative="1">
      <w:start w:val="1"/>
      <w:numFmt w:val="bullet"/>
      <w:lvlText w:val="o"/>
      <w:lvlJc w:val="left"/>
      <w:pPr>
        <w:ind w:left="3949" w:hanging="360"/>
      </w:pPr>
      <w:rPr>
        <w:rFonts w:ascii="Courier New" w:hAnsi="Courier New" w:cs="Courier New" w:hint="default"/>
      </w:rPr>
    </w:lvl>
    <w:lvl w:ilvl="5" w:tplc="0C090005" w:tentative="1">
      <w:start w:val="1"/>
      <w:numFmt w:val="bullet"/>
      <w:lvlText w:val=""/>
      <w:lvlJc w:val="left"/>
      <w:pPr>
        <w:ind w:left="4669" w:hanging="360"/>
      </w:pPr>
      <w:rPr>
        <w:rFonts w:ascii="Wingdings" w:hAnsi="Wingdings" w:hint="default"/>
      </w:rPr>
    </w:lvl>
    <w:lvl w:ilvl="6" w:tplc="0C090001" w:tentative="1">
      <w:start w:val="1"/>
      <w:numFmt w:val="bullet"/>
      <w:lvlText w:val=""/>
      <w:lvlJc w:val="left"/>
      <w:pPr>
        <w:ind w:left="5389" w:hanging="360"/>
      </w:pPr>
      <w:rPr>
        <w:rFonts w:ascii="Symbol" w:hAnsi="Symbol" w:hint="default"/>
      </w:rPr>
    </w:lvl>
    <w:lvl w:ilvl="7" w:tplc="0C090003" w:tentative="1">
      <w:start w:val="1"/>
      <w:numFmt w:val="bullet"/>
      <w:lvlText w:val="o"/>
      <w:lvlJc w:val="left"/>
      <w:pPr>
        <w:ind w:left="6109" w:hanging="360"/>
      </w:pPr>
      <w:rPr>
        <w:rFonts w:ascii="Courier New" w:hAnsi="Courier New" w:cs="Courier New" w:hint="default"/>
      </w:rPr>
    </w:lvl>
    <w:lvl w:ilvl="8" w:tplc="0C090005" w:tentative="1">
      <w:start w:val="1"/>
      <w:numFmt w:val="bullet"/>
      <w:lvlText w:val=""/>
      <w:lvlJc w:val="left"/>
      <w:pPr>
        <w:ind w:left="6829" w:hanging="360"/>
      </w:pPr>
      <w:rPr>
        <w:rFonts w:ascii="Wingdings" w:hAnsi="Wingdings" w:hint="default"/>
      </w:rPr>
    </w:lvl>
  </w:abstractNum>
  <w:abstractNum w:abstractNumId="13" w15:restartNumberingAfterBreak="0">
    <w:nsid w:val="7DFD2FF1"/>
    <w:multiLevelType w:val="hybridMultilevel"/>
    <w:tmpl w:val="109EF210"/>
    <w:lvl w:ilvl="0" w:tplc="0C090001">
      <w:start w:val="1"/>
      <w:numFmt w:val="bullet"/>
      <w:lvlText w:val=""/>
      <w:lvlJc w:val="left"/>
      <w:pPr>
        <w:ind w:left="723" w:hanging="360"/>
      </w:pPr>
      <w:rPr>
        <w:rFonts w:ascii="Symbol" w:hAnsi="Symbol" w:hint="default"/>
      </w:rPr>
    </w:lvl>
    <w:lvl w:ilvl="1" w:tplc="0C090003">
      <w:start w:val="1"/>
      <w:numFmt w:val="bullet"/>
      <w:lvlText w:val="o"/>
      <w:lvlJc w:val="left"/>
      <w:pPr>
        <w:ind w:left="1443" w:hanging="360"/>
      </w:pPr>
      <w:rPr>
        <w:rFonts w:ascii="Courier New" w:hAnsi="Courier New" w:cs="Courier New" w:hint="default"/>
      </w:rPr>
    </w:lvl>
    <w:lvl w:ilvl="2" w:tplc="0C090005" w:tentative="1">
      <w:start w:val="1"/>
      <w:numFmt w:val="bullet"/>
      <w:lvlText w:val=""/>
      <w:lvlJc w:val="left"/>
      <w:pPr>
        <w:ind w:left="2163" w:hanging="360"/>
      </w:pPr>
      <w:rPr>
        <w:rFonts w:ascii="Wingdings" w:hAnsi="Wingdings" w:hint="default"/>
      </w:rPr>
    </w:lvl>
    <w:lvl w:ilvl="3" w:tplc="0C090001" w:tentative="1">
      <w:start w:val="1"/>
      <w:numFmt w:val="bullet"/>
      <w:lvlText w:val=""/>
      <w:lvlJc w:val="left"/>
      <w:pPr>
        <w:ind w:left="2883" w:hanging="360"/>
      </w:pPr>
      <w:rPr>
        <w:rFonts w:ascii="Symbol" w:hAnsi="Symbol" w:hint="default"/>
      </w:rPr>
    </w:lvl>
    <w:lvl w:ilvl="4" w:tplc="0C090003" w:tentative="1">
      <w:start w:val="1"/>
      <w:numFmt w:val="bullet"/>
      <w:lvlText w:val="o"/>
      <w:lvlJc w:val="left"/>
      <w:pPr>
        <w:ind w:left="3603" w:hanging="360"/>
      </w:pPr>
      <w:rPr>
        <w:rFonts w:ascii="Courier New" w:hAnsi="Courier New" w:cs="Courier New" w:hint="default"/>
      </w:rPr>
    </w:lvl>
    <w:lvl w:ilvl="5" w:tplc="0C090005" w:tentative="1">
      <w:start w:val="1"/>
      <w:numFmt w:val="bullet"/>
      <w:lvlText w:val=""/>
      <w:lvlJc w:val="left"/>
      <w:pPr>
        <w:ind w:left="4323" w:hanging="360"/>
      </w:pPr>
      <w:rPr>
        <w:rFonts w:ascii="Wingdings" w:hAnsi="Wingdings" w:hint="default"/>
      </w:rPr>
    </w:lvl>
    <w:lvl w:ilvl="6" w:tplc="0C090001" w:tentative="1">
      <w:start w:val="1"/>
      <w:numFmt w:val="bullet"/>
      <w:lvlText w:val=""/>
      <w:lvlJc w:val="left"/>
      <w:pPr>
        <w:ind w:left="5043" w:hanging="360"/>
      </w:pPr>
      <w:rPr>
        <w:rFonts w:ascii="Symbol" w:hAnsi="Symbol" w:hint="default"/>
      </w:rPr>
    </w:lvl>
    <w:lvl w:ilvl="7" w:tplc="0C090003" w:tentative="1">
      <w:start w:val="1"/>
      <w:numFmt w:val="bullet"/>
      <w:lvlText w:val="o"/>
      <w:lvlJc w:val="left"/>
      <w:pPr>
        <w:ind w:left="5763" w:hanging="360"/>
      </w:pPr>
      <w:rPr>
        <w:rFonts w:ascii="Courier New" w:hAnsi="Courier New" w:cs="Courier New" w:hint="default"/>
      </w:rPr>
    </w:lvl>
    <w:lvl w:ilvl="8" w:tplc="0C090005" w:tentative="1">
      <w:start w:val="1"/>
      <w:numFmt w:val="bullet"/>
      <w:lvlText w:val=""/>
      <w:lvlJc w:val="left"/>
      <w:pPr>
        <w:ind w:left="6483" w:hanging="360"/>
      </w:pPr>
      <w:rPr>
        <w:rFonts w:ascii="Wingdings" w:hAnsi="Wingdings" w:hint="default"/>
      </w:rPr>
    </w:lvl>
  </w:abstractNum>
  <w:num w:numId="1">
    <w:abstractNumId w:val="8"/>
  </w:num>
  <w:num w:numId="2">
    <w:abstractNumId w:val="6"/>
  </w:num>
  <w:num w:numId="3">
    <w:abstractNumId w:val="12"/>
  </w:num>
  <w:num w:numId="4">
    <w:abstractNumId w:val="13"/>
  </w:num>
  <w:num w:numId="5">
    <w:abstractNumId w:val="11"/>
  </w:num>
  <w:num w:numId="6">
    <w:abstractNumId w:val="4"/>
  </w:num>
  <w:num w:numId="7">
    <w:abstractNumId w:val="9"/>
  </w:num>
  <w:num w:numId="8">
    <w:abstractNumId w:val="3"/>
  </w:num>
  <w:num w:numId="9">
    <w:abstractNumId w:val="2"/>
  </w:num>
  <w:num w:numId="10">
    <w:abstractNumId w:val="7"/>
  </w:num>
  <w:num w:numId="11">
    <w:abstractNumId w:val="5"/>
  </w:num>
  <w:num w:numId="12">
    <w:abstractNumId w:val="1"/>
  </w:num>
  <w:num w:numId="13">
    <w:abstractNumId w:val="0"/>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8195"/>
    <o:shapelayout v:ext="edit">
      <o:idmap v:ext="edit" data="8"/>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76A"/>
    <w:rsid w:val="00024F3A"/>
    <w:rsid w:val="00025953"/>
    <w:rsid w:val="000338F4"/>
    <w:rsid w:val="000349DA"/>
    <w:rsid w:val="00050986"/>
    <w:rsid w:val="00054E8E"/>
    <w:rsid w:val="00092968"/>
    <w:rsid w:val="000B10A4"/>
    <w:rsid w:val="000D6394"/>
    <w:rsid w:val="000D727B"/>
    <w:rsid w:val="000E12BC"/>
    <w:rsid w:val="000E4992"/>
    <w:rsid w:val="000E4D62"/>
    <w:rsid w:val="000F3888"/>
    <w:rsid w:val="0011642E"/>
    <w:rsid w:val="001211EE"/>
    <w:rsid w:val="001A2472"/>
    <w:rsid w:val="001F4D96"/>
    <w:rsid w:val="002119D5"/>
    <w:rsid w:val="00242C6C"/>
    <w:rsid w:val="002659E1"/>
    <w:rsid w:val="00271B00"/>
    <w:rsid w:val="00275879"/>
    <w:rsid w:val="0028443D"/>
    <w:rsid w:val="002A77E7"/>
    <w:rsid w:val="002D68D1"/>
    <w:rsid w:val="00300E88"/>
    <w:rsid w:val="00301651"/>
    <w:rsid w:val="00322C54"/>
    <w:rsid w:val="00325393"/>
    <w:rsid w:val="0033100A"/>
    <w:rsid w:val="00347B39"/>
    <w:rsid w:val="00357C0D"/>
    <w:rsid w:val="003635C0"/>
    <w:rsid w:val="003942E3"/>
    <w:rsid w:val="003B6089"/>
    <w:rsid w:val="003C18C0"/>
    <w:rsid w:val="003D0772"/>
    <w:rsid w:val="003D6F84"/>
    <w:rsid w:val="003E5DBA"/>
    <w:rsid w:val="00417D92"/>
    <w:rsid w:val="00467BBF"/>
    <w:rsid w:val="00484CDE"/>
    <w:rsid w:val="00493CA7"/>
    <w:rsid w:val="004A0ADD"/>
    <w:rsid w:val="004C6F19"/>
    <w:rsid w:val="004D713C"/>
    <w:rsid w:val="00514210"/>
    <w:rsid w:val="005723B3"/>
    <w:rsid w:val="00573D12"/>
    <w:rsid w:val="005971E3"/>
    <w:rsid w:val="005D003C"/>
    <w:rsid w:val="005F47D6"/>
    <w:rsid w:val="00615092"/>
    <w:rsid w:val="0062751E"/>
    <w:rsid w:val="00647F78"/>
    <w:rsid w:val="006865D7"/>
    <w:rsid w:val="006E536F"/>
    <w:rsid w:val="00705C7E"/>
    <w:rsid w:val="0072134A"/>
    <w:rsid w:val="00726AFA"/>
    <w:rsid w:val="007306E2"/>
    <w:rsid w:val="00733DF1"/>
    <w:rsid w:val="007C2359"/>
    <w:rsid w:val="007C65EE"/>
    <w:rsid w:val="007E0B16"/>
    <w:rsid w:val="007E7D44"/>
    <w:rsid w:val="008115A8"/>
    <w:rsid w:val="0083625D"/>
    <w:rsid w:val="0085176A"/>
    <w:rsid w:val="008537C7"/>
    <w:rsid w:val="00857F78"/>
    <w:rsid w:val="00863693"/>
    <w:rsid w:val="00865058"/>
    <w:rsid w:val="00895E7C"/>
    <w:rsid w:val="008B5BEE"/>
    <w:rsid w:val="008D192F"/>
    <w:rsid w:val="008F042B"/>
    <w:rsid w:val="00955FFF"/>
    <w:rsid w:val="009742C6"/>
    <w:rsid w:val="009908C9"/>
    <w:rsid w:val="009A6243"/>
    <w:rsid w:val="009D416F"/>
    <w:rsid w:val="009F5CC1"/>
    <w:rsid w:val="00A1227A"/>
    <w:rsid w:val="00A41676"/>
    <w:rsid w:val="00A542A0"/>
    <w:rsid w:val="00A6705A"/>
    <w:rsid w:val="00AD3AB6"/>
    <w:rsid w:val="00AF7111"/>
    <w:rsid w:val="00B07A6E"/>
    <w:rsid w:val="00B73824"/>
    <w:rsid w:val="00B9286D"/>
    <w:rsid w:val="00BE5744"/>
    <w:rsid w:val="00C03AA2"/>
    <w:rsid w:val="00C42826"/>
    <w:rsid w:val="00C84C15"/>
    <w:rsid w:val="00C90598"/>
    <w:rsid w:val="00CA5410"/>
    <w:rsid w:val="00CD0C81"/>
    <w:rsid w:val="00CE1F54"/>
    <w:rsid w:val="00CE6BB8"/>
    <w:rsid w:val="00D07B19"/>
    <w:rsid w:val="00D172C2"/>
    <w:rsid w:val="00D22A2F"/>
    <w:rsid w:val="00D52B11"/>
    <w:rsid w:val="00D5776A"/>
    <w:rsid w:val="00DA7024"/>
    <w:rsid w:val="00DD3562"/>
    <w:rsid w:val="00E067BE"/>
    <w:rsid w:val="00E23829"/>
    <w:rsid w:val="00E31DDD"/>
    <w:rsid w:val="00E5551A"/>
    <w:rsid w:val="00E558A7"/>
    <w:rsid w:val="00E5685E"/>
    <w:rsid w:val="00E707D1"/>
    <w:rsid w:val="00EE0D80"/>
    <w:rsid w:val="00EF26A7"/>
    <w:rsid w:val="00EF4CC5"/>
    <w:rsid w:val="00F021B9"/>
    <w:rsid w:val="00F06845"/>
    <w:rsid w:val="00F07337"/>
    <w:rsid w:val="00FB254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195"/>
    <o:shapelayout v:ext="edit">
      <o:idmap v:ext="edit" data="1"/>
    </o:shapelayout>
  </w:shapeDefaults>
  <w:decimalSymbol w:val="."/>
  <w:listSeparator w:val=","/>
  <w14:docId w14:val="6EF2EB17"/>
  <w15:chartTrackingRefBased/>
  <w15:docId w15:val="{1E35BD03-2993-4425-8D79-057C1B8AD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776A"/>
    <w:pPr>
      <w:spacing w:before="120" w:after="280"/>
    </w:pPr>
  </w:style>
  <w:style w:type="paragraph" w:styleId="Heading1">
    <w:name w:val="heading 1"/>
    <w:basedOn w:val="Normal"/>
    <w:next w:val="Normal"/>
    <w:link w:val="Heading1Char"/>
    <w:uiPriority w:val="9"/>
    <w:qFormat/>
    <w:rsid w:val="00F07337"/>
    <w:pPr>
      <w:keepNext/>
      <w:keepLines/>
      <w:spacing w:after="240"/>
      <w:jc w:val="center"/>
      <w:outlineLvl w:val="0"/>
    </w:pPr>
    <w:rPr>
      <w:rFonts w:ascii="Times New Roman" w:eastAsiaTheme="majorEastAsia" w:hAnsi="Times New Roman" w:cstheme="majorBidi"/>
      <w:b/>
      <w:sz w:val="44"/>
      <w:szCs w:val="32"/>
    </w:rPr>
  </w:style>
  <w:style w:type="paragraph" w:styleId="Heading2">
    <w:name w:val="heading 2"/>
    <w:basedOn w:val="Normal"/>
    <w:next w:val="Normal"/>
    <w:link w:val="Heading2Char"/>
    <w:uiPriority w:val="9"/>
    <w:unhideWhenUsed/>
    <w:qFormat/>
    <w:rsid w:val="008B5BEE"/>
    <w:pPr>
      <w:keepNext/>
      <w:keepLines/>
      <w:spacing w:before="240" w:after="120"/>
      <w:outlineLvl w:val="1"/>
    </w:pPr>
    <w:rPr>
      <w:rFonts w:ascii="Times New Roman" w:eastAsiaTheme="majorEastAsia" w:hAnsi="Times New Roman" w:cstheme="majorBidi"/>
      <w:b/>
      <w:color w:val="1B2A39"/>
      <w:sz w:val="28"/>
      <w:szCs w:val="26"/>
    </w:rPr>
  </w:style>
  <w:style w:type="paragraph" w:styleId="Heading3">
    <w:name w:val="heading 3"/>
    <w:basedOn w:val="Normal"/>
    <w:next w:val="Normal"/>
    <w:link w:val="Heading3Char"/>
    <w:uiPriority w:val="9"/>
    <w:unhideWhenUsed/>
    <w:qFormat/>
    <w:rsid w:val="007E0B16"/>
    <w:pPr>
      <w:keepNext/>
      <w:keepLines/>
      <w:spacing w:before="160" w:after="120"/>
      <w:outlineLvl w:val="2"/>
    </w:pPr>
    <w:rPr>
      <w:rFonts w:asciiTheme="majorHAnsi" w:eastAsiaTheme="majorEastAsia" w:hAnsiTheme="majorHAnsi" w:cstheme="majorBidi"/>
      <w:b/>
      <w:sz w:val="26"/>
      <w:szCs w:val="24"/>
    </w:rPr>
  </w:style>
  <w:style w:type="paragraph" w:styleId="Heading4">
    <w:name w:val="heading 4"/>
    <w:basedOn w:val="Normal"/>
    <w:next w:val="Normal"/>
    <w:link w:val="Heading4Char"/>
    <w:uiPriority w:val="9"/>
    <w:unhideWhenUsed/>
    <w:qFormat/>
    <w:rsid w:val="007E0B16"/>
    <w:pPr>
      <w:keepNext/>
      <w:keepLines/>
      <w:spacing w:after="120"/>
      <w:outlineLvl w:val="3"/>
    </w:pPr>
    <w:rPr>
      <w:rFonts w:asciiTheme="majorHAnsi" w:eastAsiaTheme="majorEastAsia" w:hAnsiTheme="majorHAnsi" w:cstheme="majorBidi"/>
      <w:b/>
      <w:iCs/>
      <w:sz w:val="24"/>
    </w:rPr>
  </w:style>
  <w:style w:type="paragraph" w:styleId="Heading5">
    <w:name w:val="heading 5"/>
    <w:basedOn w:val="Normal"/>
    <w:next w:val="Normal"/>
    <w:link w:val="Heading5Char"/>
    <w:uiPriority w:val="9"/>
    <w:unhideWhenUsed/>
    <w:qFormat/>
    <w:rsid w:val="007E0B16"/>
    <w:pPr>
      <w:keepNext/>
      <w:keepLines/>
      <w:spacing w:after="0"/>
      <w:outlineLvl w:val="4"/>
    </w:pPr>
    <w:rPr>
      <w:rFonts w:asciiTheme="majorHAnsi" w:eastAsiaTheme="majorEastAsia" w:hAnsiTheme="majorHAnsi" w:cstheme="majorBidi"/>
      <w:b/>
    </w:rPr>
  </w:style>
  <w:style w:type="paragraph" w:styleId="Heading6">
    <w:name w:val="heading 6"/>
    <w:basedOn w:val="Normal"/>
    <w:next w:val="Normal"/>
    <w:link w:val="Heading6Char"/>
    <w:uiPriority w:val="9"/>
    <w:unhideWhenUsed/>
    <w:qFormat/>
    <w:rsid w:val="00484CDE"/>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B5BEE"/>
    <w:rPr>
      <w:rFonts w:ascii="Times New Roman" w:eastAsiaTheme="majorEastAsia" w:hAnsi="Times New Roman" w:cstheme="majorBidi"/>
      <w:b/>
      <w:color w:val="1B2A39"/>
      <w:sz w:val="28"/>
      <w:szCs w:val="26"/>
    </w:rPr>
  </w:style>
  <w:style w:type="character" w:customStyle="1" w:styleId="Heading3Char">
    <w:name w:val="Heading 3 Char"/>
    <w:basedOn w:val="DefaultParagraphFont"/>
    <w:link w:val="Heading3"/>
    <w:uiPriority w:val="9"/>
    <w:rsid w:val="007E0B16"/>
    <w:rPr>
      <w:rFonts w:asciiTheme="majorHAnsi" w:eastAsiaTheme="majorEastAsia" w:hAnsiTheme="majorHAnsi" w:cstheme="majorBidi"/>
      <w:b/>
      <w:sz w:val="26"/>
      <w:szCs w:val="24"/>
    </w:rPr>
  </w:style>
  <w:style w:type="paragraph" w:styleId="Title">
    <w:name w:val="Title"/>
    <w:basedOn w:val="Normal"/>
    <w:next w:val="Normal"/>
    <w:link w:val="TitleChar"/>
    <w:uiPriority w:val="10"/>
    <w:qFormat/>
    <w:rsid w:val="00D5776A"/>
    <w:pPr>
      <w:spacing w:after="240" w:line="240" w:lineRule="auto"/>
    </w:pPr>
    <w:rPr>
      <w:rFonts w:ascii="Times New Roman" w:eastAsiaTheme="majorEastAsia" w:hAnsi="Times New Roman" w:cstheme="majorBidi"/>
      <w:spacing w:val="-10"/>
      <w:kern w:val="28"/>
      <w:sz w:val="48"/>
      <w:szCs w:val="56"/>
    </w:rPr>
  </w:style>
  <w:style w:type="character" w:customStyle="1" w:styleId="TitleChar">
    <w:name w:val="Title Char"/>
    <w:basedOn w:val="DefaultParagraphFont"/>
    <w:link w:val="Title"/>
    <w:uiPriority w:val="10"/>
    <w:rsid w:val="00D5776A"/>
    <w:rPr>
      <w:rFonts w:ascii="Times New Roman" w:eastAsiaTheme="majorEastAsia" w:hAnsi="Times New Roman" w:cstheme="majorBidi"/>
      <w:spacing w:val="-10"/>
      <w:kern w:val="28"/>
      <w:sz w:val="48"/>
      <w:szCs w:val="56"/>
    </w:rPr>
  </w:style>
  <w:style w:type="character" w:styleId="CommentReference">
    <w:name w:val="annotation reference"/>
    <w:basedOn w:val="DefaultParagraphFont"/>
    <w:uiPriority w:val="99"/>
    <w:semiHidden/>
    <w:unhideWhenUsed/>
    <w:rsid w:val="00D5776A"/>
    <w:rPr>
      <w:sz w:val="16"/>
      <w:szCs w:val="16"/>
    </w:rPr>
  </w:style>
  <w:style w:type="paragraph" w:styleId="CommentText">
    <w:name w:val="annotation text"/>
    <w:basedOn w:val="Normal"/>
    <w:link w:val="CommentTextChar"/>
    <w:uiPriority w:val="99"/>
    <w:unhideWhenUsed/>
    <w:rsid w:val="00D5776A"/>
    <w:pPr>
      <w:spacing w:line="240" w:lineRule="auto"/>
    </w:pPr>
    <w:rPr>
      <w:sz w:val="20"/>
      <w:szCs w:val="20"/>
    </w:rPr>
  </w:style>
  <w:style w:type="character" w:customStyle="1" w:styleId="CommentTextChar">
    <w:name w:val="Comment Text Char"/>
    <w:basedOn w:val="DefaultParagraphFont"/>
    <w:link w:val="CommentText"/>
    <w:uiPriority w:val="99"/>
    <w:rsid w:val="00D5776A"/>
    <w:rPr>
      <w:sz w:val="20"/>
      <w:szCs w:val="20"/>
    </w:rPr>
  </w:style>
  <w:style w:type="paragraph" w:styleId="ListParagraph">
    <w:name w:val="List Paragraph"/>
    <w:aliases w:val="List Paragraph1,List Paragraph11,FooterText,numbered,Paragraphe de liste1,Bulletr List Paragraph,列出段落,列出段落1,List Paragraph2,List Paragraph21,Listeafsnit1,Parágrafo da Lista1,Párrafo de lista1,リスト段落1,L,List Bullet Cab,Main,CV text,Dot pt"/>
    <w:basedOn w:val="Normal"/>
    <w:link w:val="ListParagraphChar"/>
    <w:uiPriority w:val="34"/>
    <w:qFormat/>
    <w:rsid w:val="007E0B16"/>
    <w:pPr>
      <w:spacing w:after="120"/>
      <w:ind w:left="720"/>
    </w:pPr>
  </w:style>
  <w:style w:type="character" w:customStyle="1" w:styleId="ListParagraphChar">
    <w:name w:val="List Paragraph Char"/>
    <w:aliases w:val="List Paragraph1 Char,List Paragraph11 Char,FooterText Char,numbered Char,Paragraphe de liste1 Char,Bulletr List Paragraph Char,列出段落 Char,列出段落1 Char,List Paragraph2 Char,List Paragraph21 Char,Listeafsnit1 Char,Parágrafo da Lista1 Char"/>
    <w:basedOn w:val="DefaultParagraphFont"/>
    <w:link w:val="ListParagraph"/>
    <w:uiPriority w:val="34"/>
    <w:qFormat/>
    <w:locked/>
    <w:rsid w:val="007E0B16"/>
  </w:style>
  <w:style w:type="paragraph" w:styleId="BalloonText">
    <w:name w:val="Balloon Text"/>
    <w:basedOn w:val="Normal"/>
    <w:link w:val="BalloonTextChar"/>
    <w:uiPriority w:val="99"/>
    <w:semiHidden/>
    <w:unhideWhenUsed/>
    <w:rsid w:val="00D5776A"/>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776A"/>
    <w:rPr>
      <w:rFonts w:ascii="Segoe UI" w:hAnsi="Segoe UI" w:cs="Segoe UI"/>
      <w:sz w:val="18"/>
      <w:szCs w:val="18"/>
    </w:rPr>
  </w:style>
  <w:style w:type="paragraph" w:styleId="Header">
    <w:name w:val="header"/>
    <w:basedOn w:val="Normal"/>
    <w:link w:val="HeaderChar"/>
    <w:uiPriority w:val="99"/>
    <w:unhideWhenUsed/>
    <w:rsid w:val="00D172C2"/>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D172C2"/>
  </w:style>
  <w:style w:type="paragraph" w:styleId="Footer">
    <w:name w:val="footer"/>
    <w:basedOn w:val="Normal"/>
    <w:link w:val="FooterChar"/>
    <w:uiPriority w:val="99"/>
    <w:unhideWhenUsed/>
    <w:rsid w:val="00D172C2"/>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D172C2"/>
  </w:style>
  <w:style w:type="character" w:customStyle="1" w:styleId="Heading1Char">
    <w:name w:val="Heading 1 Char"/>
    <w:basedOn w:val="DefaultParagraphFont"/>
    <w:link w:val="Heading1"/>
    <w:uiPriority w:val="9"/>
    <w:rsid w:val="00F07337"/>
    <w:rPr>
      <w:rFonts w:ascii="Times New Roman" w:eastAsiaTheme="majorEastAsia" w:hAnsi="Times New Roman" w:cstheme="majorBidi"/>
      <w:b/>
      <w:sz w:val="44"/>
      <w:szCs w:val="32"/>
    </w:rPr>
  </w:style>
  <w:style w:type="character" w:styleId="Hyperlink">
    <w:name w:val="Hyperlink"/>
    <w:basedOn w:val="DefaultParagraphFont"/>
    <w:uiPriority w:val="99"/>
    <w:unhideWhenUsed/>
    <w:rsid w:val="00D172C2"/>
    <w:rPr>
      <w:color w:val="0563C1" w:themeColor="hyperlink"/>
      <w:u w:val="single"/>
    </w:rPr>
  </w:style>
  <w:style w:type="table" w:styleId="TableGrid">
    <w:name w:val="Table Grid"/>
    <w:basedOn w:val="TableNormal"/>
    <w:uiPriority w:val="39"/>
    <w:rsid w:val="008B5B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D3AB6"/>
    <w:pPr>
      <w:spacing w:before="240" w:after="0"/>
      <w:jc w:val="left"/>
      <w:outlineLvl w:val="9"/>
    </w:pPr>
    <w:rPr>
      <w:rFonts w:asciiTheme="majorHAnsi" w:hAnsiTheme="majorHAnsi"/>
      <w:b w:val="0"/>
      <w:color w:val="2E74B5" w:themeColor="accent1" w:themeShade="BF"/>
      <w:sz w:val="32"/>
      <w:lang w:val="en-US"/>
    </w:rPr>
  </w:style>
  <w:style w:type="paragraph" w:styleId="TOC1">
    <w:name w:val="toc 1"/>
    <w:basedOn w:val="Normal"/>
    <w:next w:val="Normal"/>
    <w:autoRedefine/>
    <w:uiPriority w:val="39"/>
    <w:unhideWhenUsed/>
    <w:rsid w:val="00AD3AB6"/>
    <w:pPr>
      <w:spacing w:after="100"/>
    </w:pPr>
  </w:style>
  <w:style w:type="paragraph" w:styleId="TOC2">
    <w:name w:val="toc 2"/>
    <w:basedOn w:val="Normal"/>
    <w:next w:val="Normal"/>
    <w:autoRedefine/>
    <w:uiPriority w:val="39"/>
    <w:unhideWhenUsed/>
    <w:rsid w:val="00AD3AB6"/>
    <w:pPr>
      <w:spacing w:after="100"/>
      <w:ind w:left="220"/>
    </w:pPr>
  </w:style>
  <w:style w:type="paragraph" w:styleId="TOC3">
    <w:name w:val="toc 3"/>
    <w:basedOn w:val="Normal"/>
    <w:next w:val="Normal"/>
    <w:autoRedefine/>
    <w:uiPriority w:val="39"/>
    <w:unhideWhenUsed/>
    <w:rsid w:val="00AD3AB6"/>
    <w:pPr>
      <w:spacing w:after="100"/>
      <w:ind w:left="440"/>
    </w:pPr>
  </w:style>
  <w:style w:type="character" w:customStyle="1" w:styleId="Heading4Char">
    <w:name w:val="Heading 4 Char"/>
    <w:basedOn w:val="DefaultParagraphFont"/>
    <w:link w:val="Heading4"/>
    <w:uiPriority w:val="9"/>
    <w:rsid w:val="007E0B16"/>
    <w:rPr>
      <w:rFonts w:asciiTheme="majorHAnsi" w:eastAsiaTheme="majorEastAsia" w:hAnsiTheme="majorHAnsi" w:cstheme="majorBidi"/>
      <w:b/>
      <w:iCs/>
      <w:sz w:val="24"/>
    </w:rPr>
  </w:style>
  <w:style w:type="character" w:customStyle="1" w:styleId="Heading5Char">
    <w:name w:val="Heading 5 Char"/>
    <w:basedOn w:val="DefaultParagraphFont"/>
    <w:link w:val="Heading5"/>
    <w:uiPriority w:val="9"/>
    <w:rsid w:val="007E0B16"/>
    <w:rPr>
      <w:rFonts w:asciiTheme="majorHAnsi" w:eastAsiaTheme="majorEastAsia" w:hAnsiTheme="majorHAnsi" w:cstheme="majorBidi"/>
      <w:b/>
    </w:rPr>
  </w:style>
  <w:style w:type="paragraph" w:styleId="CommentSubject">
    <w:name w:val="annotation subject"/>
    <w:basedOn w:val="CommentText"/>
    <w:next w:val="CommentText"/>
    <w:link w:val="CommentSubjectChar"/>
    <w:uiPriority w:val="99"/>
    <w:semiHidden/>
    <w:unhideWhenUsed/>
    <w:rsid w:val="00275879"/>
    <w:rPr>
      <w:b/>
      <w:bCs/>
    </w:rPr>
  </w:style>
  <w:style w:type="character" w:customStyle="1" w:styleId="CommentSubjectChar">
    <w:name w:val="Comment Subject Char"/>
    <w:basedOn w:val="CommentTextChar"/>
    <w:link w:val="CommentSubject"/>
    <w:uiPriority w:val="99"/>
    <w:semiHidden/>
    <w:rsid w:val="00275879"/>
    <w:rPr>
      <w:b/>
      <w:bCs/>
      <w:sz w:val="20"/>
      <w:szCs w:val="20"/>
    </w:rPr>
  </w:style>
  <w:style w:type="character" w:customStyle="1" w:styleId="Heading6Char">
    <w:name w:val="Heading 6 Char"/>
    <w:basedOn w:val="DefaultParagraphFont"/>
    <w:link w:val="Heading6"/>
    <w:uiPriority w:val="9"/>
    <w:rsid w:val="00484CDE"/>
    <w:rPr>
      <w:rFonts w:asciiTheme="majorHAnsi" w:eastAsiaTheme="majorEastAsia" w:hAnsiTheme="majorHAnsi" w:cstheme="majorBidi"/>
      <w:color w:val="1F4D78" w:themeColor="accent1" w:themeShade="7F"/>
    </w:rPr>
  </w:style>
  <w:style w:type="character" w:customStyle="1" w:styleId="CharSectno">
    <w:name w:val="CharSectno"/>
    <w:basedOn w:val="DefaultParagraphFont"/>
    <w:qFormat/>
    <w:rsid w:val="00484CDE"/>
  </w:style>
  <w:style w:type="paragraph" w:customStyle="1" w:styleId="notedraft">
    <w:name w:val="note(draft)"/>
    <w:aliases w:val="nd"/>
    <w:basedOn w:val="Normal"/>
    <w:rsid w:val="00357C0D"/>
    <w:pPr>
      <w:spacing w:before="240" w:after="0" w:line="240" w:lineRule="auto"/>
      <w:ind w:left="284" w:hanging="284"/>
    </w:pPr>
    <w:rPr>
      <w:rFonts w:ascii="Times New Roman" w:eastAsia="Times New Roman" w:hAnsi="Times New Roman" w:cs="Times New Roman"/>
      <w:i/>
      <w:sz w:val="24"/>
      <w:szCs w:val="20"/>
      <w:lang w:eastAsia="en-AU"/>
    </w:rPr>
  </w:style>
  <w:style w:type="paragraph" w:customStyle="1" w:styleId="ActHead3">
    <w:name w:val="ActHead 3"/>
    <w:aliases w:val="d"/>
    <w:basedOn w:val="Normal"/>
    <w:next w:val="Normal"/>
    <w:qFormat/>
    <w:rsid w:val="00357C0D"/>
    <w:pPr>
      <w:keepNext/>
      <w:keepLines/>
      <w:spacing w:before="240" w:after="0" w:line="240" w:lineRule="auto"/>
      <w:ind w:left="1134" w:hanging="1134"/>
      <w:outlineLvl w:val="2"/>
    </w:pPr>
    <w:rPr>
      <w:rFonts w:ascii="Times New Roman" w:eastAsia="Times New Roman" w:hAnsi="Times New Roman" w:cs="Times New Roman"/>
      <w:b/>
      <w:kern w:val="28"/>
      <w:sz w:val="28"/>
      <w:szCs w:val="20"/>
      <w:lang w:eastAsia="en-AU"/>
    </w:rPr>
  </w:style>
  <w:style w:type="paragraph" w:styleId="Revision">
    <w:name w:val="Revision"/>
    <w:hidden/>
    <w:uiPriority w:val="99"/>
    <w:semiHidden/>
    <w:rsid w:val="00357C0D"/>
    <w:pPr>
      <w:spacing w:after="0" w:line="240" w:lineRule="auto"/>
    </w:pPr>
  </w:style>
  <w:style w:type="paragraph" w:customStyle="1" w:styleId="subsection">
    <w:name w:val="subsection"/>
    <w:aliases w:val="ss"/>
    <w:basedOn w:val="Normal"/>
    <w:link w:val="subsectionChar"/>
    <w:rsid w:val="00357C0D"/>
    <w:pPr>
      <w:tabs>
        <w:tab w:val="right" w:pos="1021"/>
      </w:tabs>
      <w:spacing w:before="180" w:after="0" w:line="240" w:lineRule="auto"/>
      <w:ind w:left="1134" w:hanging="1134"/>
    </w:pPr>
    <w:rPr>
      <w:rFonts w:ascii="Times New Roman" w:eastAsia="Times New Roman" w:hAnsi="Times New Roman" w:cs="Times New Roman"/>
      <w:szCs w:val="20"/>
      <w:lang w:eastAsia="en-AU"/>
    </w:rPr>
  </w:style>
  <w:style w:type="paragraph" w:customStyle="1" w:styleId="paragraphsub">
    <w:name w:val="paragraph(sub)"/>
    <w:aliases w:val="aa"/>
    <w:basedOn w:val="Normal"/>
    <w:rsid w:val="00357C0D"/>
    <w:pPr>
      <w:tabs>
        <w:tab w:val="right" w:pos="1985"/>
      </w:tabs>
      <w:spacing w:before="40" w:after="0" w:line="240" w:lineRule="auto"/>
      <w:ind w:left="2098" w:hanging="2098"/>
    </w:pPr>
    <w:rPr>
      <w:rFonts w:ascii="Times New Roman" w:eastAsia="Times New Roman" w:hAnsi="Times New Roman" w:cs="Times New Roman"/>
      <w:szCs w:val="20"/>
      <w:lang w:eastAsia="en-AU"/>
    </w:rPr>
  </w:style>
  <w:style w:type="paragraph" w:customStyle="1" w:styleId="paragraph">
    <w:name w:val="paragraph"/>
    <w:aliases w:val="a"/>
    <w:basedOn w:val="Normal"/>
    <w:link w:val="paragraphChar"/>
    <w:rsid w:val="00357C0D"/>
    <w:pPr>
      <w:tabs>
        <w:tab w:val="right" w:pos="1531"/>
      </w:tabs>
      <w:spacing w:before="40" w:after="0" w:line="240" w:lineRule="auto"/>
      <w:ind w:left="1644" w:hanging="1644"/>
    </w:pPr>
    <w:rPr>
      <w:rFonts w:ascii="Times New Roman" w:eastAsia="Times New Roman" w:hAnsi="Times New Roman" w:cs="Times New Roman"/>
      <w:szCs w:val="20"/>
      <w:lang w:eastAsia="en-AU"/>
    </w:rPr>
  </w:style>
  <w:style w:type="character" w:customStyle="1" w:styleId="subsectionChar">
    <w:name w:val="subsection Char"/>
    <w:aliases w:val="ss Char"/>
    <w:basedOn w:val="DefaultParagraphFont"/>
    <w:link w:val="subsection"/>
    <w:locked/>
    <w:rsid w:val="00357C0D"/>
    <w:rPr>
      <w:rFonts w:ascii="Times New Roman" w:eastAsia="Times New Roman" w:hAnsi="Times New Roman" w:cs="Times New Roman"/>
      <w:szCs w:val="20"/>
      <w:lang w:eastAsia="en-AU"/>
    </w:rPr>
  </w:style>
  <w:style w:type="character" w:customStyle="1" w:styleId="paragraphChar">
    <w:name w:val="paragraph Char"/>
    <w:aliases w:val="a Char"/>
    <w:basedOn w:val="DefaultParagraphFont"/>
    <w:link w:val="paragraph"/>
    <w:locked/>
    <w:rsid w:val="00357C0D"/>
    <w:rPr>
      <w:rFonts w:ascii="Times New Roman" w:eastAsia="Times New Roman" w:hAnsi="Times New Roman" w:cs="Times New Roman"/>
      <w:szCs w:val="20"/>
      <w:lang w:eastAsia="en-AU"/>
    </w:rPr>
  </w:style>
  <w:style w:type="paragraph" w:styleId="NormalWeb">
    <w:name w:val="Normal (Web)"/>
    <w:basedOn w:val="Normal"/>
    <w:uiPriority w:val="99"/>
    <w:unhideWhenUsed/>
    <w:rsid w:val="00A1227A"/>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FollowedHyperlink">
    <w:name w:val="FollowedHyperlink"/>
    <w:basedOn w:val="DefaultParagraphFont"/>
    <w:uiPriority w:val="99"/>
    <w:semiHidden/>
    <w:unhideWhenUsed/>
    <w:rsid w:val="007306E2"/>
    <w:rPr>
      <w:color w:val="954F72" w:themeColor="followedHyperlink"/>
      <w:u w:val="single"/>
    </w:rPr>
  </w:style>
  <w:style w:type="paragraph" w:customStyle="1" w:styleId="Item">
    <w:name w:val="Item"/>
    <w:aliases w:val="i"/>
    <w:basedOn w:val="Normal"/>
    <w:next w:val="ItemHead"/>
    <w:rsid w:val="001211EE"/>
    <w:pPr>
      <w:keepLines/>
      <w:spacing w:before="80" w:after="0" w:line="240" w:lineRule="auto"/>
      <w:ind w:left="709"/>
    </w:pPr>
    <w:rPr>
      <w:rFonts w:ascii="Times New Roman" w:eastAsia="Times New Roman" w:hAnsi="Times New Roman" w:cs="Times New Roman"/>
      <w:szCs w:val="20"/>
      <w:lang w:eastAsia="en-AU"/>
    </w:rPr>
  </w:style>
  <w:style w:type="paragraph" w:customStyle="1" w:styleId="ItemHead">
    <w:name w:val="ItemHead"/>
    <w:aliases w:val="ih"/>
    <w:basedOn w:val="Normal"/>
    <w:next w:val="Item"/>
    <w:rsid w:val="001211EE"/>
    <w:pPr>
      <w:keepNext/>
      <w:keepLines/>
      <w:spacing w:before="220" w:after="0" w:line="240" w:lineRule="auto"/>
      <w:ind w:left="709" w:hanging="709"/>
    </w:pPr>
    <w:rPr>
      <w:rFonts w:ascii="Arial" w:eastAsia="Times New Roman" w:hAnsi="Arial" w:cs="Times New Roman"/>
      <w:b/>
      <w:kern w:val="28"/>
      <w:sz w:val="24"/>
      <w:szCs w:val="20"/>
      <w:lang w:eastAsia="en-AU"/>
    </w:rPr>
  </w:style>
  <w:style w:type="paragraph" w:customStyle="1" w:styleId="ActHead5">
    <w:name w:val="ActHead 5"/>
    <w:aliases w:val="s"/>
    <w:basedOn w:val="Normal"/>
    <w:next w:val="subsection"/>
    <w:qFormat/>
    <w:rsid w:val="00D22A2F"/>
    <w:pPr>
      <w:keepNext/>
      <w:keepLines/>
      <w:spacing w:before="280" w:after="0" w:line="240" w:lineRule="auto"/>
      <w:ind w:left="1134" w:hanging="1134"/>
      <w:outlineLvl w:val="4"/>
    </w:pPr>
    <w:rPr>
      <w:rFonts w:ascii="Times New Roman" w:eastAsia="Times New Roman" w:hAnsi="Times New Roman" w:cs="Times New Roman"/>
      <w:b/>
      <w:kern w:val="28"/>
      <w:sz w:val="24"/>
      <w:szCs w:val="20"/>
      <w:lang w:eastAsia="en-AU"/>
    </w:rPr>
  </w:style>
  <w:style w:type="paragraph" w:customStyle="1" w:styleId="Tabletext">
    <w:name w:val="Tabletext"/>
    <w:aliases w:val="tt"/>
    <w:basedOn w:val="Normal"/>
    <w:rsid w:val="00D22A2F"/>
    <w:pPr>
      <w:spacing w:before="60" w:after="0" w:line="240" w:lineRule="atLeast"/>
    </w:pPr>
    <w:rPr>
      <w:rFonts w:ascii="Times New Roman" w:eastAsia="Times New Roman" w:hAnsi="Times New Roman" w:cs="Times New Roman"/>
      <w:sz w:val="20"/>
      <w:szCs w:val="20"/>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960274">
      <w:bodyDiv w:val="1"/>
      <w:marLeft w:val="0"/>
      <w:marRight w:val="0"/>
      <w:marTop w:val="0"/>
      <w:marBottom w:val="0"/>
      <w:divBdr>
        <w:top w:val="none" w:sz="0" w:space="0" w:color="auto"/>
        <w:left w:val="none" w:sz="0" w:space="0" w:color="auto"/>
        <w:bottom w:val="none" w:sz="0" w:space="0" w:color="auto"/>
        <w:right w:val="none" w:sz="0" w:space="0" w:color="auto"/>
      </w:divBdr>
    </w:div>
    <w:div w:id="589239431">
      <w:bodyDiv w:val="1"/>
      <w:marLeft w:val="0"/>
      <w:marRight w:val="0"/>
      <w:marTop w:val="0"/>
      <w:marBottom w:val="0"/>
      <w:divBdr>
        <w:top w:val="none" w:sz="0" w:space="0" w:color="auto"/>
        <w:left w:val="none" w:sz="0" w:space="0" w:color="auto"/>
        <w:bottom w:val="none" w:sz="0" w:space="0" w:color="auto"/>
        <w:right w:val="none" w:sz="0" w:space="0" w:color="auto"/>
      </w:divBdr>
    </w:div>
    <w:div w:id="728842347">
      <w:bodyDiv w:val="1"/>
      <w:marLeft w:val="0"/>
      <w:marRight w:val="0"/>
      <w:marTop w:val="0"/>
      <w:marBottom w:val="0"/>
      <w:divBdr>
        <w:top w:val="none" w:sz="0" w:space="0" w:color="auto"/>
        <w:left w:val="none" w:sz="0" w:space="0" w:color="auto"/>
        <w:bottom w:val="none" w:sz="0" w:space="0" w:color="auto"/>
        <w:right w:val="none" w:sz="0" w:space="0" w:color="auto"/>
      </w:divBdr>
    </w:div>
    <w:div w:id="809320871">
      <w:bodyDiv w:val="1"/>
      <w:marLeft w:val="0"/>
      <w:marRight w:val="0"/>
      <w:marTop w:val="0"/>
      <w:marBottom w:val="0"/>
      <w:divBdr>
        <w:top w:val="none" w:sz="0" w:space="0" w:color="auto"/>
        <w:left w:val="none" w:sz="0" w:space="0" w:color="auto"/>
        <w:bottom w:val="none" w:sz="0" w:space="0" w:color="auto"/>
        <w:right w:val="none" w:sz="0" w:space="0" w:color="auto"/>
      </w:divBdr>
    </w:div>
    <w:div w:id="838619953">
      <w:bodyDiv w:val="1"/>
      <w:marLeft w:val="0"/>
      <w:marRight w:val="0"/>
      <w:marTop w:val="0"/>
      <w:marBottom w:val="0"/>
      <w:divBdr>
        <w:top w:val="none" w:sz="0" w:space="0" w:color="auto"/>
        <w:left w:val="none" w:sz="0" w:space="0" w:color="auto"/>
        <w:bottom w:val="none" w:sz="0" w:space="0" w:color="auto"/>
        <w:right w:val="none" w:sz="0" w:space="0" w:color="auto"/>
      </w:divBdr>
    </w:div>
    <w:div w:id="982541295">
      <w:bodyDiv w:val="1"/>
      <w:marLeft w:val="0"/>
      <w:marRight w:val="0"/>
      <w:marTop w:val="0"/>
      <w:marBottom w:val="0"/>
      <w:divBdr>
        <w:top w:val="none" w:sz="0" w:space="0" w:color="auto"/>
        <w:left w:val="none" w:sz="0" w:space="0" w:color="auto"/>
        <w:bottom w:val="none" w:sz="0" w:space="0" w:color="auto"/>
        <w:right w:val="none" w:sz="0" w:space="0" w:color="auto"/>
      </w:divBdr>
    </w:div>
    <w:div w:id="1071539142">
      <w:bodyDiv w:val="1"/>
      <w:marLeft w:val="0"/>
      <w:marRight w:val="0"/>
      <w:marTop w:val="0"/>
      <w:marBottom w:val="0"/>
      <w:divBdr>
        <w:top w:val="none" w:sz="0" w:space="0" w:color="auto"/>
        <w:left w:val="none" w:sz="0" w:space="0" w:color="auto"/>
        <w:bottom w:val="none" w:sz="0" w:space="0" w:color="auto"/>
        <w:right w:val="none" w:sz="0" w:space="0" w:color="auto"/>
      </w:divBdr>
    </w:div>
    <w:div w:id="1430544285">
      <w:bodyDiv w:val="1"/>
      <w:marLeft w:val="0"/>
      <w:marRight w:val="0"/>
      <w:marTop w:val="0"/>
      <w:marBottom w:val="0"/>
      <w:divBdr>
        <w:top w:val="none" w:sz="0" w:space="0" w:color="auto"/>
        <w:left w:val="none" w:sz="0" w:space="0" w:color="auto"/>
        <w:bottom w:val="none" w:sz="0" w:space="0" w:color="auto"/>
        <w:right w:val="none" w:sz="0" w:space="0" w:color="auto"/>
      </w:divBdr>
    </w:div>
    <w:div w:id="1600018759">
      <w:bodyDiv w:val="1"/>
      <w:marLeft w:val="0"/>
      <w:marRight w:val="0"/>
      <w:marTop w:val="0"/>
      <w:marBottom w:val="0"/>
      <w:divBdr>
        <w:top w:val="none" w:sz="0" w:space="0" w:color="auto"/>
        <w:left w:val="none" w:sz="0" w:space="0" w:color="auto"/>
        <w:bottom w:val="none" w:sz="0" w:space="0" w:color="auto"/>
        <w:right w:val="none" w:sz="0" w:space="0" w:color="auto"/>
      </w:divBdr>
    </w:div>
    <w:div w:id="188012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c5611b894cf49d8aeeb8ebf39dc09bc xmlns="7b3d1248-05b8-42e3-a533-bc4fbc8238ab">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11463c70-78df-4e3b-b0ff-f66cd3cb26ec</TermId>
        </TermInfo>
      </Terms>
    </mc5611b894cf49d8aeeb8ebf39dc09bc>
    <jd1c641577414dfdab1686c9d5d0dbd0 xmlns="7b3d1248-05b8-42e3-a533-bc4fbc8238ab">
      <Terms xmlns="http://schemas.microsoft.com/office/infopath/2007/PartnerControls"/>
    </jd1c641577414dfdab1686c9d5d0dbd0>
    <ShareHubID xmlns="7b3d1248-05b8-42e3-a533-bc4fbc8238ab">DOC20-261676</ShareHubID>
    <TaxCatchAll xmlns="7b3d1248-05b8-42e3-a533-bc4fbc8238ab">
      <Value>34</Value>
    </TaxCatchAll>
    <h9dd18ef37b94de185977157029677d8 xmlns="7b3d1248-05b8-42e3-a533-bc4fbc8238ab">
      <Terms xmlns="http://schemas.microsoft.com/office/infopath/2007/PartnerControls"/>
    </h9dd18ef37b94de185977157029677d8>
    <PMCNotes xmlns="7b3d1248-05b8-42e3-a533-bc4fbc8238ab" xsi:nil="true"/>
    <NonRecordJustification xmlns="685f9fda-bd71-4433-b331-92feb9553089">None</NonRecordJustification>
  </documentManagement>
</p:properties>
</file>

<file path=customXml/item2.xml><?xml version="1.0" encoding="utf-8"?>
<ct:contentTypeSchema xmlns:ct="http://schemas.microsoft.com/office/2006/metadata/contentType" xmlns:ma="http://schemas.microsoft.com/office/2006/metadata/properties/metaAttributes" ct:_="" ma:_="" ma:contentTypeName="ShareHub Document" ma:contentTypeID="0x0101002825A64A6E1845A99A9D8EE8A5686ECB00C710EF942DFFD243834B3264A3F2B18E" ma:contentTypeVersion="5" ma:contentTypeDescription="ShareHub Document" ma:contentTypeScope="" ma:versionID="3fd434120c2f8bdf2de2f63504d957cf">
  <xsd:schema xmlns:xsd="http://www.w3.org/2001/XMLSchema" xmlns:xs="http://www.w3.org/2001/XMLSchema" xmlns:p="http://schemas.microsoft.com/office/2006/metadata/properties" xmlns:ns1="7b3d1248-05b8-42e3-a533-bc4fbc8238ab" xmlns:ns3="685f9fda-bd71-4433-b331-92feb9553089" targetNamespace="http://schemas.microsoft.com/office/2006/metadata/properties" ma:root="true" ma:fieldsID="2b32dc6a923b121886b61044051e4aec" ns1:_="" ns3:_="">
    <xsd:import namespace="7b3d1248-05b8-42e3-a533-bc4fbc8238ab"/>
    <xsd:import namespace="685f9fda-bd71-4433-b331-92feb9553089"/>
    <xsd:element name="properties">
      <xsd:complexType>
        <xsd:sequence>
          <xsd:element name="documentManagement">
            <xsd:complexType>
              <xsd:all>
                <xsd:element ref="ns1:ShareHubID" minOccurs="0"/>
                <xsd:element ref="ns3:NonRecordJustification" minOccurs="0"/>
                <xsd:element ref="ns1:PMCNotes" minOccurs="0"/>
                <xsd:element ref="ns1:mc5611b894cf49d8aeeb8ebf39dc09bc" minOccurs="0"/>
                <xsd:element ref="ns1:TaxCatchAll" minOccurs="0"/>
                <xsd:element ref="ns1:TaxCatchAllLabel" minOccurs="0"/>
                <xsd:element ref="ns1:jd1c641577414dfdab1686c9d5d0dbd0" minOccurs="0"/>
                <xsd:element ref="ns1:SharedWithUsers" minOccurs="0"/>
                <xsd:element ref="ns1:h9dd18ef37b94de185977157029677d8"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3d1248-05b8-42e3-a533-bc4fbc8238ab" elementFormDefault="qualified">
    <xsd:import namespace="http://schemas.microsoft.com/office/2006/documentManagement/types"/>
    <xsd:import namespace="http://schemas.microsoft.com/office/infopath/2007/PartnerControls"/>
    <xsd:element name="ShareHubID" ma:index="0" nillable="true" ma:displayName="Record ID" ma:indexed="true" ma:internalName="ShareHubID">
      <xsd:simpleType>
        <xsd:restriction base="dms:Text">
          <xsd:maxLength value="255"/>
        </xsd:restriction>
      </xsd:simpleType>
    </xsd:element>
    <xsd:element name="PMCNotes" ma:index="6" nillable="true" ma:displayName="Notes" ma:internalName="PMCNotes">
      <xsd:simpleType>
        <xsd:restriction base="dms:Note">
          <xsd:maxLength value="255"/>
        </xsd:restriction>
      </xsd:simpleType>
    </xsd:element>
    <xsd:element name="mc5611b894cf49d8aeeb8ebf39dc09bc" ma:index="8" ma:taxonomy="true" ma:internalName="mc5611b894cf49d8aeeb8ebf39dc09bc" ma:taxonomyFieldName="HPRMSecurityLevel" ma:displayName="Security Classification" ma:default="34;#OFFICIAL|11463c70-78df-4e3b-b0ff-f66cd3cb26ec" ma:fieldId="{6c5611b8-94cf-49d8-aeeb-8ebf39dc09bc}" ma:sspId="fdd71c70-8dda-4116-8995-314ca52d638a" ma:termSetId="ad616a2a-2f34-42df-868f-846f11d5d891"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64059249-857f-4e21-924c-c7a354eb016b}" ma:internalName="TaxCatchAll" ma:showField="CatchAllData" ma:web="7b3d1248-05b8-42e3-a533-bc4fbc8238ab">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64059249-857f-4e21-924c-c7a354eb016b}" ma:internalName="TaxCatchAllLabel" ma:readOnly="true" ma:showField="CatchAllDataLabel" ma:web="7b3d1248-05b8-42e3-a533-bc4fbc8238ab">
      <xsd:complexType>
        <xsd:complexContent>
          <xsd:extension base="dms:MultiChoiceLookup">
            <xsd:sequence>
              <xsd:element name="Value" type="dms:Lookup" maxOccurs="unbounded" minOccurs="0" nillable="true"/>
            </xsd:sequence>
          </xsd:extension>
        </xsd:complexContent>
      </xsd:complexType>
    </xsd:element>
    <xsd:element name="jd1c641577414dfdab1686c9d5d0dbd0" ma:index="12" nillable="true" ma:taxonomy="true" ma:internalName="jd1c641577414dfdab1686c9d5d0dbd0" ma:taxonomyFieldName="HPRMSecurityCaveat" ma:displayName="Information Marker" ma:fieldId="{3d1c6415-7741-4dfd-ab16-86c9d5d0dbd0}" ma:taxonomyMulti="true" ma:sspId="fdd71c70-8dda-4116-8995-314ca52d638a" ma:termSetId="4779c3b8-a320-4a06-b8c8-666ff4292a5a" ma:anchorId="00000000-0000-0000-0000-000000000000" ma:open="false" ma:isKeyword="false">
      <xsd:complexType>
        <xsd:sequence>
          <xsd:element ref="pc:Terms" minOccurs="0" maxOccurs="1"/>
        </xsd:sequence>
      </xsd:complexType>
    </xsd:element>
    <xsd:element name="SharedWithUsers" ma:index="1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9dd18ef37b94de185977157029677d8" ma:index="18" nillable="true" ma:taxonomy="true" ma:internalName="h9dd18ef37b94de185977157029677d8" ma:taxonomyFieldName="ESearchTags" ma:displayName="Tags" ma:fieldId="{19dd18ef-37b9-4de1-8597-7157029677d8}" ma:taxonomyMulti="true" ma:sspId="fdd71c70-8dda-4116-8995-314ca52d638a" ma:termSetId="8f252924-ebd5-4b35-b39d-81596a6204b5" ma:anchorId="00000000-0000-0000-0000-000000000000"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85f9fda-bd71-4433-b331-92feb9553089" elementFormDefault="qualified">
    <xsd:import namespace="http://schemas.microsoft.com/office/2006/documentManagement/types"/>
    <xsd:import namespace="http://schemas.microsoft.com/office/infopath/2007/PartnerControls"/>
    <xsd:element name="NonRecordJustification" ma:index="5" nillable="true" ma:displayName="Non-record justification" ma:default="None" ma:format="Dropdown" ma:internalName="NonRecordJustification" ma:readOnly="false">
      <xsd:simpleType>
        <xsd:restriction base="dms:Choice">
          <xsd:enumeration value="None"/>
          <xsd:enumeration value="Not defined as a record under the Archives Act of 1983"/>
          <xsd:enumeration value="Duplicate or low value item"/>
          <xsd:enumeration value="Supercede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040B6-B65D-435E-B628-25375ED69C5E}">
  <ds:schemaRefs>
    <ds:schemaRef ds:uri="http://purl.org/dc/terms/"/>
    <ds:schemaRef ds:uri="7b3d1248-05b8-42e3-a533-bc4fbc8238ab"/>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685f9fda-bd71-4433-b331-92feb9553089"/>
    <ds:schemaRef ds:uri="http://www.w3.org/XML/1998/namespace"/>
    <ds:schemaRef ds:uri="http://purl.org/dc/dcmitype/"/>
  </ds:schemaRefs>
</ds:datastoreItem>
</file>

<file path=customXml/itemProps2.xml><?xml version="1.0" encoding="utf-8"?>
<ds:datastoreItem xmlns:ds="http://schemas.openxmlformats.org/officeDocument/2006/customXml" ds:itemID="{263DF240-E69B-4F5B-A46A-CD569F64B0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3d1248-05b8-42e3-a533-bc4fbc8238ab"/>
    <ds:schemaRef ds:uri="685f9fda-bd71-4433-b331-92feb95530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731AD2-40D3-4C2B-8F20-56060C6866BC}">
  <ds:schemaRefs>
    <ds:schemaRef ds:uri="http://schemas.microsoft.com/sharepoint/v3/contenttype/forms"/>
  </ds:schemaRefs>
</ds:datastoreItem>
</file>

<file path=customXml/itemProps4.xml><?xml version="1.0" encoding="utf-8"?>
<ds:datastoreItem xmlns:ds="http://schemas.openxmlformats.org/officeDocument/2006/customXml" ds:itemID="{A8ECF988-89A4-47E6-B2A4-461F357C2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764</Words>
  <Characters>4360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Department of the Prime Minister and Cabinet</Company>
  <LinksUpToDate>false</LinksUpToDate>
  <CharactersWithSpaces>5114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Zoe Winston-Gregson</dc:creator>
  <cp:keywords/>
  <dc:description/>
  <cp:lastModifiedBy>Zoe Winston-Gregson</cp:lastModifiedBy>
  <cp:revision>2</cp:revision>
  <cp:lastPrinted>2020-09-11T07:47:00Z</cp:lastPrinted>
  <dcterms:created xsi:type="dcterms:W3CDTF">2020-09-11T07:48:00Z</dcterms:created>
  <dcterms:modified xsi:type="dcterms:W3CDTF">2020-09-11T07:48:00Z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0x0101002825A64A6E1845A99A9D8EE8A5686ECB00C710EF942DFFD243834B3264A3F2B18E</vt:lpwstr>
  </property>
  <property fmtid="{D5CDD505-2E9C-101B-9397-08002B2CF9AE}" pid="3" name="HPRMSecurityLevel">
    <vt:lpwstr>34;#OFFICIAL|11463c70-78df-4e3b-b0ff-f66cd3cb26ec</vt:lpwstr>
  </property>
  <property fmtid="{D5CDD505-2E9C-101B-9397-08002B2CF9AE}" pid="4" name="HPRMSecurityCaveat">
    <vt:lpwstr/>
  </property>
  <property fmtid="{D5CDD505-2E9C-101B-9397-08002B2CF9AE}" pid="5" name="PMC.ESearch.TagGeneratedTime">
    <vt:lpwstr>2020-09-11T17:51:08</vt:lpwstr>
  </property>
  <property fmtid="{D5CDD505-2E9C-101B-9397-08002B2CF9AE}" pid="6" name="ESearchTags">
    <vt:lpwstr/>
  </property>
</Properties>
</file>